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rPr>
      </w:pPr>
    </w:p>
    <w:p>
      <w:pPr>
        <w:pStyle w:val="2"/>
      </w:pPr>
    </w:p>
    <w:p>
      <w:pPr>
        <w:rPr>
          <w:rFonts w:hint="eastAsia" w:ascii="黑体" w:eastAsia="黑体"/>
        </w:rPr>
      </w:pPr>
    </w:p>
    <w:p>
      <w:pPr>
        <w:rPr>
          <w:rFonts w:ascii="黑体" w:eastAsia="黑体"/>
        </w:rPr>
      </w:pPr>
    </w:p>
    <w:p>
      <w:pPr>
        <w:snapToGrid w:val="0"/>
        <w:jc w:val="center"/>
        <w:rPr>
          <w:rFonts w:ascii="仿宋_GB2312" w:eastAsia="方正小标宋简体"/>
          <w:bCs/>
          <w:color w:val="000000"/>
          <w:spacing w:val="40"/>
          <w:sz w:val="44"/>
          <w:szCs w:val="44"/>
        </w:rPr>
      </w:pPr>
      <w:r>
        <w:rPr>
          <w:rFonts w:hint="eastAsia" w:ascii="仿宋_GB2312" w:eastAsia="方正小标宋简体"/>
          <w:bCs/>
          <w:color w:val="000000"/>
          <w:spacing w:val="40"/>
          <w:sz w:val="44"/>
          <w:szCs w:val="44"/>
        </w:rPr>
        <w:t>吉林</w:t>
      </w:r>
      <w:r>
        <w:rPr>
          <w:rFonts w:ascii="仿宋_GB2312" w:eastAsia="方正小标宋简体"/>
          <w:bCs/>
          <w:color w:val="000000"/>
          <w:spacing w:val="40"/>
          <w:sz w:val="44"/>
          <w:szCs w:val="44"/>
        </w:rPr>
        <w:t>省</w:t>
      </w:r>
      <w:r>
        <w:rPr>
          <w:rFonts w:hint="eastAsia" w:ascii="仿宋_GB2312" w:eastAsia="方正小标宋简体"/>
          <w:bCs/>
          <w:color w:val="000000"/>
          <w:spacing w:val="40"/>
          <w:sz w:val="44"/>
          <w:szCs w:val="44"/>
        </w:rPr>
        <w:t>普通本科</w:t>
      </w:r>
      <w:r>
        <w:rPr>
          <w:rFonts w:ascii="仿宋_GB2312" w:eastAsia="方正小标宋简体"/>
          <w:bCs/>
          <w:color w:val="000000"/>
          <w:spacing w:val="40"/>
          <w:sz w:val="44"/>
          <w:szCs w:val="44"/>
        </w:rPr>
        <w:t>高校</w:t>
      </w:r>
    </w:p>
    <w:p>
      <w:pPr>
        <w:snapToGrid w:val="0"/>
        <w:jc w:val="center"/>
        <w:rPr>
          <w:rFonts w:ascii="仿宋_GB2312" w:eastAsia="方正小标宋简体"/>
          <w:bCs/>
          <w:color w:val="000000"/>
          <w:spacing w:val="40"/>
          <w:sz w:val="44"/>
          <w:szCs w:val="44"/>
        </w:rPr>
      </w:pPr>
      <w:r>
        <w:rPr>
          <w:rFonts w:hint="eastAsia" w:ascii="仿宋_GB2312" w:eastAsia="方正小标宋简体"/>
          <w:bCs/>
          <w:color w:val="000000"/>
          <w:spacing w:val="40"/>
          <w:sz w:val="44"/>
          <w:szCs w:val="44"/>
        </w:rPr>
        <w:t>优秀基层教学组织推荐表</w:t>
      </w:r>
    </w:p>
    <w:p>
      <w:pPr>
        <w:spacing w:after="156" w:afterLines="50"/>
        <w:ind w:left="735" w:leftChars="350" w:firstLine="210" w:firstLineChars="100"/>
        <w:rPr>
          <w:rFonts w:ascii="仿宋_GB2312"/>
          <w:color w:val="000000"/>
        </w:rPr>
      </w:pPr>
    </w:p>
    <w:p>
      <w:pPr>
        <w:spacing w:after="156" w:afterLines="50"/>
        <w:ind w:left="735" w:leftChars="350" w:firstLine="210" w:firstLineChars="100"/>
        <w:rPr>
          <w:rFonts w:ascii="仿宋_GB2312"/>
          <w:color w:val="000000"/>
        </w:rPr>
      </w:pPr>
    </w:p>
    <w:p>
      <w:pPr>
        <w:spacing w:line="960" w:lineRule="exact"/>
        <w:ind w:left="735" w:leftChars="350" w:firstLine="320" w:firstLineChars="100"/>
        <w:rPr>
          <w:rFonts w:ascii="楷体_GB2312" w:eastAsia="楷体_GB2312"/>
          <w:color w:val="000000"/>
          <w:sz w:val="32"/>
          <w:szCs w:val="32"/>
        </w:rPr>
      </w:pPr>
      <w:r>
        <w:rPr>
          <w:rFonts w:hint="eastAsia" w:ascii="楷体_GB2312" w:hAnsi="黑体" w:eastAsia="楷体_GB2312"/>
          <w:color w:val="000000"/>
          <w:sz w:val="32"/>
          <w:szCs w:val="32"/>
        </w:rPr>
        <w:t>推荐学校：</w:t>
      </w:r>
      <w:r>
        <w:rPr>
          <w:rFonts w:hint="eastAsia" w:ascii="楷体_GB2312" w:hAnsi="黑体" w:eastAsia="楷体_GB2312"/>
          <w:color w:val="000000"/>
          <w:sz w:val="32"/>
          <w:szCs w:val="32"/>
          <w:u w:val="single"/>
        </w:rPr>
        <w:t xml:space="preserve">   </w:t>
      </w:r>
      <w:r>
        <w:rPr>
          <w:rFonts w:hint="eastAsia" w:ascii="楷体_GB2312" w:hAnsi="黑体" w:eastAsia="楷体_GB2312"/>
          <w:color w:val="000000"/>
          <w:sz w:val="32"/>
          <w:szCs w:val="32"/>
          <w:u w:val="single"/>
          <w:lang w:val="en-US" w:eastAsia="zh-CN"/>
        </w:rPr>
        <w:t>长春工业大学人文信息学院</w:t>
      </w:r>
      <w:r>
        <w:rPr>
          <w:rFonts w:hint="eastAsia" w:ascii="楷体_GB2312" w:hAnsi="黑体" w:eastAsia="楷体_GB2312"/>
          <w:color w:val="000000"/>
          <w:sz w:val="32"/>
          <w:szCs w:val="32"/>
          <w:u w:val="single"/>
        </w:rPr>
        <w:t xml:space="preserve">     </w:t>
      </w:r>
    </w:p>
    <w:p>
      <w:pPr>
        <w:snapToGrid w:val="0"/>
        <w:spacing w:before="156" w:beforeLines="50"/>
        <w:ind w:left="735" w:leftChars="350" w:firstLine="320" w:firstLineChars="100"/>
        <w:rPr>
          <w:rFonts w:ascii="楷体_GB2312" w:hAnsi="黑体" w:eastAsia="楷体_GB2312"/>
          <w:color w:val="000000"/>
          <w:sz w:val="32"/>
          <w:szCs w:val="32"/>
        </w:rPr>
      </w:pPr>
      <w:r>
        <w:rPr>
          <w:rFonts w:hint="eastAsia" w:ascii="楷体_GB2312" w:hAnsi="黑体" w:eastAsia="楷体_GB2312"/>
          <w:color w:val="000000"/>
          <w:sz w:val="32"/>
          <w:szCs w:val="32"/>
        </w:rPr>
        <w:t>基层教学</w:t>
      </w:r>
    </w:p>
    <w:p>
      <w:pPr>
        <w:snapToGrid w:val="0"/>
        <w:ind w:left="735" w:leftChars="350" w:firstLine="320" w:firstLineChars="100"/>
        <w:rPr>
          <w:rFonts w:ascii="楷体_GB2312" w:eastAsia="楷体_GB2312"/>
          <w:color w:val="000000"/>
          <w:spacing w:val="80"/>
          <w:sz w:val="32"/>
          <w:szCs w:val="32"/>
          <w:u w:val="single"/>
        </w:rPr>
      </w:pPr>
      <w:r>
        <w:rPr>
          <w:rFonts w:hint="eastAsia" w:ascii="楷体_GB2312" w:hAnsi="黑体" w:eastAsia="楷体_GB2312"/>
          <w:color w:val="000000"/>
          <w:sz w:val="32"/>
          <w:szCs w:val="32"/>
        </w:rPr>
        <w:t>组织名称：</w:t>
      </w:r>
      <w:r>
        <w:rPr>
          <w:rFonts w:hint="eastAsia" w:ascii="楷体_GB2312" w:hAnsi="宋体" w:eastAsia="楷体_GB2312"/>
          <w:color w:val="000000"/>
          <w:sz w:val="32"/>
          <w:szCs w:val="32"/>
          <w:u w:val="single"/>
        </w:rPr>
        <w:t xml:space="preserve">   </w:t>
      </w:r>
      <w:r>
        <w:rPr>
          <w:rFonts w:hint="eastAsia" w:ascii="楷体_GB2312" w:hAnsi="宋体" w:eastAsia="楷体_GB2312"/>
          <w:color w:val="000000"/>
          <w:sz w:val="32"/>
          <w:szCs w:val="32"/>
          <w:u w:val="single"/>
          <w:lang w:val="en-US" w:eastAsia="zh-CN"/>
        </w:rPr>
        <w:t xml:space="preserve">      工程造价教研室     </w:t>
      </w:r>
      <w:r>
        <w:rPr>
          <w:rFonts w:hint="eastAsia" w:ascii="楷体_GB2312" w:hAnsi="宋体" w:eastAsia="楷体_GB2312"/>
          <w:color w:val="000000"/>
          <w:sz w:val="32"/>
          <w:szCs w:val="32"/>
          <w:u w:val="single"/>
        </w:rPr>
        <w:t xml:space="preserve">    </w:t>
      </w:r>
    </w:p>
    <w:p>
      <w:pPr>
        <w:spacing w:line="960" w:lineRule="exact"/>
        <w:ind w:left="735" w:leftChars="350" w:firstLine="320" w:firstLineChars="100"/>
        <w:rPr>
          <w:rFonts w:ascii="楷体_GB2312" w:hAnsi="黑体" w:eastAsia="楷体_GB2312"/>
          <w:color w:val="000000"/>
          <w:sz w:val="32"/>
          <w:szCs w:val="32"/>
        </w:rPr>
      </w:pPr>
      <w:r>
        <w:rPr>
          <w:rFonts w:hint="eastAsia" w:ascii="楷体_GB2312" w:hAnsi="黑体" w:eastAsia="楷体_GB2312"/>
          <w:color w:val="000000"/>
          <w:sz w:val="32"/>
          <w:szCs w:val="32"/>
        </w:rPr>
        <w:t>类    别：</w:t>
      </w:r>
      <w:r>
        <w:rPr>
          <w:rFonts w:hint="eastAsia" w:ascii="楷体_GB2312" w:hAnsi="黑体" w:eastAsia="楷体_GB2312"/>
          <w:color w:val="000000"/>
          <w:sz w:val="32"/>
          <w:szCs w:val="32"/>
        </w:rPr>
        <w:sym w:font="Wingdings 2" w:char="00A3"/>
      </w:r>
      <w:r>
        <w:rPr>
          <w:rFonts w:hint="eastAsia" w:ascii="楷体_GB2312" w:hAnsi="黑体" w:eastAsia="楷体_GB2312"/>
          <w:color w:val="000000"/>
          <w:sz w:val="32"/>
          <w:szCs w:val="32"/>
        </w:rPr>
        <w:t xml:space="preserve">课程教学 </w:t>
      </w:r>
      <w:r>
        <w:rPr>
          <w:rFonts w:hint="eastAsia" w:ascii="楷体_GB2312" w:hAnsi="黑体" w:eastAsia="楷体_GB2312"/>
          <w:color w:val="000000"/>
          <w:sz w:val="32"/>
          <w:szCs w:val="32"/>
        </w:rPr>
        <w:sym w:font="Wingdings 2" w:char="00A3"/>
      </w:r>
      <w:r>
        <w:rPr>
          <w:rFonts w:hint="eastAsia" w:ascii="楷体_GB2312" w:hAnsi="黑体" w:eastAsia="楷体_GB2312"/>
          <w:color w:val="000000"/>
          <w:sz w:val="32"/>
          <w:szCs w:val="32"/>
        </w:rPr>
        <w:t xml:space="preserve">专业建设 </w:t>
      </w:r>
      <w:r>
        <w:rPr>
          <w:rFonts w:hint="eastAsia" w:ascii="楷体_GB2312" w:hAnsi="黑体" w:eastAsia="楷体_GB2312"/>
          <w:color w:val="000000"/>
          <w:sz w:val="32"/>
          <w:szCs w:val="32"/>
        </w:rPr>
        <w:sym w:font="Wingdings 2" w:char="0052"/>
      </w:r>
      <w:r>
        <w:rPr>
          <w:rFonts w:hint="eastAsia" w:ascii="楷体_GB2312" w:hAnsi="黑体" w:eastAsia="楷体_GB2312"/>
          <w:color w:val="000000"/>
          <w:sz w:val="32"/>
          <w:szCs w:val="32"/>
        </w:rPr>
        <w:t>教研专题</w:t>
      </w:r>
    </w:p>
    <w:p>
      <w:pPr>
        <w:spacing w:line="960" w:lineRule="exact"/>
        <w:ind w:left="735" w:leftChars="350" w:firstLine="320" w:firstLineChars="100"/>
        <w:rPr>
          <w:rFonts w:ascii="楷体_GB2312" w:eastAsia="楷体_GB2312"/>
          <w:color w:val="000000"/>
          <w:sz w:val="32"/>
          <w:szCs w:val="32"/>
        </w:rPr>
      </w:pPr>
      <w:r>
        <w:rPr>
          <w:rFonts w:hint="eastAsia" w:ascii="楷体_GB2312" w:hAnsi="黑体" w:eastAsia="楷体_GB2312"/>
          <w:color w:val="000000"/>
          <w:sz w:val="32"/>
          <w:szCs w:val="32"/>
        </w:rPr>
        <w:t>负 责 人：</w:t>
      </w:r>
      <w:r>
        <w:rPr>
          <w:rFonts w:hint="eastAsia" w:ascii="楷体_GB2312" w:hAnsi="宋体" w:eastAsia="楷体_GB2312"/>
          <w:color w:val="000000"/>
          <w:sz w:val="32"/>
          <w:szCs w:val="32"/>
          <w:u w:val="single"/>
        </w:rPr>
        <w:t xml:space="preserve">             </w:t>
      </w:r>
      <w:r>
        <w:rPr>
          <w:rFonts w:hint="eastAsia" w:ascii="楷体_GB2312" w:hAnsi="宋体" w:eastAsia="楷体_GB2312"/>
          <w:color w:val="000000"/>
          <w:sz w:val="32"/>
          <w:szCs w:val="32"/>
          <w:u w:val="single"/>
          <w:lang w:val="en-US" w:eastAsia="zh-CN"/>
        </w:rPr>
        <w:t>孙娜</w:t>
      </w:r>
      <w:r>
        <w:rPr>
          <w:rFonts w:hint="eastAsia" w:ascii="楷体_GB2312" w:hAnsi="宋体" w:eastAsia="楷体_GB2312"/>
          <w:color w:val="000000"/>
          <w:sz w:val="32"/>
          <w:szCs w:val="32"/>
          <w:u w:val="single"/>
        </w:rPr>
        <w:t xml:space="preserve">              </w:t>
      </w:r>
    </w:p>
    <w:p>
      <w:pPr>
        <w:spacing w:line="960" w:lineRule="exact"/>
        <w:ind w:left="735" w:leftChars="350" w:firstLine="320" w:firstLineChars="100"/>
        <w:rPr>
          <w:rFonts w:ascii="楷体_GB2312" w:hAnsi="黑体" w:eastAsia="楷体_GB2312"/>
          <w:color w:val="000000"/>
          <w:sz w:val="32"/>
          <w:szCs w:val="32"/>
        </w:rPr>
      </w:pPr>
      <w:r>
        <w:rPr>
          <w:rFonts w:hint="eastAsia" w:ascii="楷体_GB2312" w:hAnsi="黑体" w:eastAsia="楷体_GB2312"/>
          <w:color w:val="000000"/>
          <w:sz w:val="32"/>
          <w:szCs w:val="32"/>
        </w:rPr>
        <w:t>联系电话：</w:t>
      </w:r>
      <w:r>
        <w:rPr>
          <w:rFonts w:hint="eastAsia" w:ascii="楷体_GB2312" w:hAnsi="宋体" w:eastAsia="楷体_GB2312"/>
          <w:color w:val="000000"/>
          <w:sz w:val="32"/>
          <w:szCs w:val="32"/>
          <w:u w:val="single"/>
        </w:rPr>
        <w:t xml:space="preserve">          </w:t>
      </w:r>
      <w:r>
        <w:rPr>
          <w:rFonts w:hint="eastAsia" w:ascii="楷体_GB2312" w:hAnsi="宋体" w:eastAsia="楷体_GB2312"/>
          <w:color w:val="000000"/>
          <w:sz w:val="32"/>
          <w:szCs w:val="32"/>
          <w:u w:val="single"/>
          <w:lang w:val="en-US" w:eastAsia="zh-CN"/>
        </w:rPr>
        <w:t>13009123982</w:t>
      </w:r>
      <w:r>
        <w:rPr>
          <w:rFonts w:hint="eastAsia" w:ascii="楷体_GB2312" w:hAnsi="宋体" w:eastAsia="楷体_GB2312"/>
          <w:color w:val="000000"/>
          <w:sz w:val="32"/>
          <w:szCs w:val="32"/>
          <w:u w:val="single"/>
        </w:rPr>
        <w:t xml:space="preserve">          </w:t>
      </w:r>
    </w:p>
    <w:p>
      <w:pPr>
        <w:spacing w:line="960" w:lineRule="exact"/>
        <w:ind w:left="735" w:leftChars="350" w:firstLine="320" w:firstLineChars="100"/>
        <w:rPr>
          <w:rFonts w:ascii="楷体_GB2312" w:hAnsi="黑体" w:eastAsia="楷体_GB2312"/>
          <w:color w:val="000000"/>
          <w:sz w:val="32"/>
          <w:szCs w:val="32"/>
        </w:rPr>
      </w:pPr>
      <w:r>
        <w:rPr>
          <w:rFonts w:hint="eastAsia" w:ascii="楷体_GB2312" w:hAnsi="黑体" w:eastAsia="楷体_GB2312"/>
          <w:color w:val="000000"/>
          <w:sz w:val="32"/>
          <w:szCs w:val="32"/>
        </w:rPr>
        <w:t>填报时间：</w:t>
      </w:r>
      <w:r>
        <w:rPr>
          <w:rFonts w:hint="eastAsia" w:ascii="楷体_GB2312" w:hAnsi="黑体" w:eastAsia="楷体_GB2312"/>
          <w:color w:val="000000"/>
          <w:sz w:val="32"/>
          <w:szCs w:val="32"/>
          <w:u w:val="single"/>
        </w:rPr>
        <w:t xml:space="preserve">   </w:t>
      </w:r>
      <w:r>
        <w:rPr>
          <w:rFonts w:hint="eastAsia" w:ascii="楷体_GB2312" w:hAnsi="黑体" w:eastAsia="楷体_GB2312"/>
          <w:color w:val="000000"/>
          <w:sz w:val="32"/>
          <w:szCs w:val="32"/>
          <w:u w:val="single"/>
          <w:lang w:val="en-US" w:eastAsia="zh-CN"/>
        </w:rPr>
        <w:t xml:space="preserve"> </w:t>
      </w:r>
      <w:r>
        <w:rPr>
          <w:rFonts w:hint="eastAsia" w:ascii="楷体_GB2312" w:hAnsi="黑体" w:eastAsia="楷体_GB2312"/>
          <w:color w:val="000000"/>
          <w:sz w:val="32"/>
          <w:szCs w:val="32"/>
          <w:u w:val="single"/>
        </w:rPr>
        <w:t xml:space="preserve">   </w:t>
      </w:r>
      <w:r>
        <w:rPr>
          <w:rFonts w:hint="eastAsia" w:ascii="楷体_GB2312" w:hAnsi="黑体" w:eastAsia="楷体_GB2312"/>
          <w:color w:val="000000"/>
          <w:sz w:val="32"/>
          <w:szCs w:val="32"/>
          <w:u w:val="single"/>
          <w:lang w:val="en-US" w:eastAsia="zh-CN"/>
        </w:rPr>
        <w:t>2022年9月20日</w:t>
      </w:r>
      <w:r>
        <w:rPr>
          <w:rFonts w:hint="eastAsia" w:ascii="楷体_GB2312" w:hAnsi="黑体" w:eastAsia="楷体_GB2312"/>
          <w:color w:val="000000"/>
          <w:sz w:val="32"/>
          <w:szCs w:val="32"/>
          <w:u w:val="single"/>
        </w:rPr>
        <w:t xml:space="preserve">   </w:t>
      </w:r>
      <w:r>
        <w:rPr>
          <w:rFonts w:hint="eastAsia" w:ascii="楷体_GB2312" w:hAnsi="黑体" w:eastAsia="楷体_GB2312"/>
          <w:color w:val="000000"/>
          <w:sz w:val="32"/>
          <w:szCs w:val="32"/>
          <w:u w:val="single"/>
          <w:lang w:val="en-US" w:eastAsia="zh-CN"/>
        </w:rPr>
        <w:t xml:space="preserve"> </w:t>
      </w:r>
      <w:r>
        <w:rPr>
          <w:rFonts w:hint="eastAsia" w:ascii="楷体_GB2312" w:hAnsi="黑体" w:eastAsia="楷体_GB2312"/>
          <w:color w:val="000000"/>
          <w:sz w:val="32"/>
          <w:szCs w:val="32"/>
          <w:u w:val="single"/>
        </w:rPr>
        <w:t xml:space="preserve">  </w:t>
      </w:r>
      <w:r>
        <w:rPr>
          <w:rFonts w:hint="eastAsia" w:ascii="楷体_GB2312" w:hAnsi="黑体" w:eastAsia="楷体_GB2312"/>
          <w:color w:val="000000"/>
          <w:sz w:val="32"/>
          <w:szCs w:val="32"/>
          <w:u w:val="single"/>
          <w:lang w:val="en-US" w:eastAsia="zh-CN"/>
        </w:rPr>
        <w:t xml:space="preserve"> </w:t>
      </w:r>
      <w:r>
        <w:rPr>
          <w:rFonts w:hint="eastAsia" w:ascii="楷体_GB2312" w:hAnsi="黑体" w:eastAsia="楷体_GB2312"/>
          <w:color w:val="000000"/>
          <w:sz w:val="32"/>
          <w:szCs w:val="32"/>
          <w:u w:val="single"/>
        </w:rPr>
        <w:t xml:space="preserve">  </w:t>
      </w:r>
    </w:p>
    <w:p>
      <w:pPr>
        <w:rPr>
          <w:rFonts w:hint="eastAsia" w:ascii="楷体_GB2312" w:eastAsia="楷体_GB2312"/>
          <w:color w:val="000000"/>
          <w:sz w:val="32"/>
          <w:szCs w:val="32"/>
        </w:rPr>
      </w:pPr>
    </w:p>
    <w:p>
      <w:pPr>
        <w:pStyle w:val="2"/>
        <w:rPr>
          <w:rFonts w:hint="eastAsia"/>
        </w:rPr>
      </w:pPr>
    </w:p>
    <w:p>
      <w:pPr>
        <w:jc w:val="center"/>
        <w:rPr>
          <w:rFonts w:hint="eastAsia" w:ascii="楷体_GB2312" w:eastAsia="楷体_GB2312"/>
          <w:color w:val="000000"/>
          <w:sz w:val="32"/>
          <w:szCs w:val="32"/>
        </w:rPr>
      </w:pPr>
      <w:r>
        <w:rPr>
          <w:rFonts w:hint="eastAsia" w:ascii="楷体_GB2312" w:eastAsia="楷体_GB2312"/>
          <w:color w:val="000000"/>
          <w:sz w:val="32"/>
          <w:szCs w:val="32"/>
        </w:rPr>
        <w:t>吉林省教育厅制</w:t>
      </w:r>
    </w:p>
    <w:p>
      <w:pPr>
        <w:pStyle w:val="2"/>
      </w:pPr>
    </w:p>
    <w:p>
      <w:pPr>
        <w:snapToGrid w:val="0"/>
        <w:rPr>
          <w:rFonts w:hint="eastAsia" w:ascii="仿宋_GB2312" w:eastAsia="方正小标宋简体"/>
          <w:bCs/>
          <w:color w:val="000000"/>
          <w:spacing w:val="40"/>
        </w:rPr>
      </w:pPr>
    </w:p>
    <w:p>
      <w:pPr>
        <w:snapToGrid w:val="0"/>
        <w:jc w:val="center"/>
        <w:rPr>
          <w:rFonts w:ascii="仿宋_GB2312" w:eastAsia="方正小标宋简体"/>
          <w:bCs/>
          <w:color w:val="000000"/>
          <w:spacing w:val="40"/>
          <w:sz w:val="44"/>
          <w:szCs w:val="44"/>
        </w:rPr>
      </w:pPr>
      <w:r>
        <w:rPr>
          <w:rFonts w:hint="eastAsia" w:ascii="仿宋_GB2312" w:eastAsia="方正小标宋简体"/>
          <w:bCs/>
          <w:color w:val="000000"/>
          <w:spacing w:val="40"/>
          <w:sz w:val="44"/>
          <w:szCs w:val="44"/>
        </w:rPr>
        <w:t>填 表 说 明</w:t>
      </w:r>
    </w:p>
    <w:p>
      <w:pPr>
        <w:tabs>
          <w:tab w:val="left" w:pos="2977"/>
        </w:tabs>
        <w:jc w:val="center"/>
        <w:rPr>
          <w:rFonts w:ascii="仿宋_GB2312" w:hAnsi="仿宋"/>
          <w:color w:val="000000"/>
        </w:rPr>
      </w:pPr>
    </w:p>
    <w:p>
      <w:pPr>
        <w:spacing w:line="560" w:lineRule="exact"/>
        <w:ind w:firstLine="600" w:firstLineChars="200"/>
        <w:rPr>
          <w:rFonts w:ascii="仿宋" w:hAnsi="仿宋" w:eastAsia="仿宋"/>
          <w:bCs/>
          <w:sz w:val="30"/>
          <w:szCs w:val="30"/>
        </w:rPr>
      </w:pPr>
      <w:r>
        <w:rPr>
          <w:rFonts w:hint="eastAsia" w:ascii="仿宋" w:hAnsi="仿宋" w:eastAsia="仿宋"/>
          <w:bCs/>
          <w:sz w:val="30"/>
          <w:szCs w:val="30"/>
        </w:rPr>
        <w:t>1.申报书由推荐部门通知拟推荐的基层教学组织填写。所填内容必须真实、可靠，如发现虚假信息，将取消其参评省级优秀基层教学组织的资格。</w:t>
      </w:r>
    </w:p>
    <w:p>
      <w:pPr>
        <w:spacing w:line="560" w:lineRule="exact"/>
        <w:ind w:firstLine="600" w:firstLineChars="200"/>
        <w:jc w:val="left"/>
        <w:rPr>
          <w:rFonts w:ascii="仿宋" w:hAnsi="仿宋" w:eastAsia="仿宋"/>
          <w:bCs/>
          <w:sz w:val="30"/>
          <w:szCs w:val="30"/>
        </w:rPr>
      </w:pPr>
      <w:r>
        <w:rPr>
          <w:rFonts w:hint="eastAsia" w:ascii="仿宋" w:hAnsi="仿宋" w:eastAsia="仿宋"/>
          <w:bCs/>
          <w:sz w:val="30"/>
          <w:szCs w:val="30"/>
        </w:rPr>
        <w:t>2.表格涉及的教学课程、项目、奖励、成果、教材起止时间从2019年9月1日起至2022年8月31日。</w:t>
      </w:r>
    </w:p>
    <w:p>
      <w:pPr>
        <w:spacing w:line="560" w:lineRule="exact"/>
        <w:ind w:firstLine="600" w:firstLineChars="200"/>
        <w:rPr>
          <w:rFonts w:ascii="仿宋" w:hAnsi="仿宋" w:eastAsia="仿宋"/>
          <w:bCs/>
          <w:sz w:val="30"/>
          <w:szCs w:val="30"/>
        </w:rPr>
      </w:pPr>
      <w:r>
        <w:rPr>
          <w:rFonts w:hint="eastAsia" w:ascii="仿宋" w:hAnsi="仿宋" w:eastAsia="仿宋"/>
          <w:bCs/>
          <w:sz w:val="30"/>
          <w:szCs w:val="30"/>
        </w:rPr>
        <w:t>3.如表格篇幅不够，可自行调整排版或另附页。需要佐证的材料，由相关单位、部门提供并务必加盖公章。</w:t>
      </w:r>
    </w:p>
    <w:p>
      <w:pPr>
        <w:ind w:right="-61"/>
        <w:rPr>
          <w:rFonts w:ascii="仿宋" w:hAnsi="仿宋" w:eastAsia="仿宋"/>
          <w:color w:val="000000"/>
          <w:sz w:val="28"/>
        </w:rPr>
      </w:pPr>
    </w:p>
    <w:p>
      <w:pPr>
        <w:ind w:right="-61"/>
        <w:rPr>
          <w:rFonts w:ascii="仿宋" w:hAnsi="仿宋" w:eastAsia="仿宋"/>
          <w:color w:val="000000"/>
          <w:sz w:val="28"/>
        </w:rPr>
      </w:pPr>
    </w:p>
    <w:p>
      <w:pPr>
        <w:ind w:right="-61"/>
        <w:rPr>
          <w:rFonts w:ascii="仿宋" w:hAnsi="仿宋" w:eastAsia="仿宋"/>
          <w:color w:val="000000"/>
          <w:sz w:val="28"/>
        </w:rPr>
      </w:pPr>
    </w:p>
    <w:p>
      <w:pPr>
        <w:ind w:right="-61"/>
        <w:rPr>
          <w:rFonts w:ascii="仿宋" w:hAnsi="仿宋" w:eastAsia="仿宋"/>
          <w:color w:val="000000"/>
          <w:sz w:val="28"/>
        </w:rPr>
      </w:pPr>
    </w:p>
    <w:p>
      <w:pPr>
        <w:ind w:right="-61"/>
        <w:rPr>
          <w:rFonts w:ascii="仿宋" w:hAnsi="仿宋" w:eastAsia="仿宋"/>
          <w:color w:val="000000"/>
          <w:sz w:val="28"/>
        </w:rPr>
      </w:pPr>
    </w:p>
    <w:p>
      <w:pPr>
        <w:ind w:right="-61"/>
        <w:rPr>
          <w:rFonts w:ascii="仿宋" w:hAnsi="仿宋" w:eastAsia="仿宋"/>
          <w:color w:val="000000"/>
          <w:sz w:val="28"/>
        </w:rPr>
      </w:pPr>
    </w:p>
    <w:p>
      <w:pPr>
        <w:ind w:right="-61"/>
        <w:rPr>
          <w:rFonts w:ascii="仿宋" w:hAnsi="仿宋" w:eastAsia="仿宋"/>
          <w:color w:val="000000"/>
          <w:sz w:val="28"/>
        </w:rPr>
      </w:pPr>
    </w:p>
    <w:p>
      <w:pPr>
        <w:ind w:right="-61"/>
        <w:rPr>
          <w:rFonts w:ascii="仿宋" w:hAnsi="仿宋" w:eastAsia="仿宋"/>
          <w:color w:val="000000"/>
          <w:sz w:val="28"/>
        </w:rPr>
      </w:pPr>
    </w:p>
    <w:p>
      <w:pPr>
        <w:ind w:right="-61"/>
        <w:rPr>
          <w:rFonts w:ascii="仿宋" w:hAnsi="仿宋" w:eastAsia="仿宋"/>
          <w:color w:val="000000"/>
          <w:sz w:val="28"/>
        </w:rPr>
      </w:pPr>
    </w:p>
    <w:p>
      <w:pPr>
        <w:ind w:right="-61"/>
        <w:rPr>
          <w:rFonts w:ascii="仿宋" w:hAnsi="仿宋" w:eastAsia="仿宋"/>
          <w:color w:val="000000"/>
          <w:sz w:val="28"/>
        </w:rPr>
      </w:pPr>
    </w:p>
    <w:p>
      <w:pPr>
        <w:ind w:right="-61"/>
        <w:rPr>
          <w:rFonts w:ascii="仿宋" w:hAnsi="仿宋" w:eastAsia="仿宋"/>
          <w:color w:val="000000"/>
          <w:sz w:val="28"/>
        </w:rPr>
      </w:pPr>
    </w:p>
    <w:p>
      <w:pPr>
        <w:ind w:right="-61"/>
        <w:rPr>
          <w:rFonts w:ascii="仿宋" w:hAnsi="仿宋" w:eastAsia="仿宋"/>
          <w:color w:val="000000"/>
          <w:sz w:val="28"/>
        </w:rPr>
      </w:pPr>
    </w:p>
    <w:p>
      <w:pPr>
        <w:tabs>
          <w:tab w:val="left" w:pos="2977"/>
        </w:tabs>
        <w:ind w:firstLine="640" w:firstLineChars="200"/>
        <w:jc w:val="left"/>
        <w:rPr>
          <w:rFonts w:ascii="仿宋_GB2312" w:eastAsia="黑体"/>
          <w:color w:val="000000"/>
          <w:sz w:val="32"/>
          <w:szCs w:val="36"/>
        </w:rPr>
      </w:pPr>
      <w:r>
        <w:rPr>
          <w:rFonts w:hint="eastAsia" w:ascii="仿宋_GB2312" w:eastAsia="黑体"/>
          <w:color w:val="000000"/>
          <w:sz w:val="32"/>
          <w:szCs w:val="36"/>
        </w:rPr>
        <w:t>一、总体情况</w:t>
      </w:r>
    </w:p>
    <w:tbl>
      <w:tblPr>
        <w:tblStyle w:val="11"/>
        <w:tblW w:w="8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760"/>
        <w:gridCol w:w="321"/>
        <w:gridCol w:w="260"/>
        <w:gridCol w:w="524"/>
        <w:gridCol w:w="1023"/>
        <w:gridCol w:w="832"/>
        <w:gridCol w:w="352"/>
        <w:gridCol w:w="535"/>
        <w:gridCol w:w="62"/>
        <w:gridCol w:w="203"/>
        <w:gridCol w:w="1051"/>
        <w:gridCol w:w="62"/>
        <w:gridCol w:w="721"/>
        <w:gridCol w:w="151"/>
        <w:gridCol w:w="126"/>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90" w:type="dxa"/>
            <w:gridSpan w:val="17"/>
            <w:vAlign w:val="center"/>
          </w:tcPr>
          <w:p>
            <w:pPr>
              <w:adjustRightInd w:val="0"/>
              <w:snapToGrid w:val="0"/>
              <w:spacing w:line="240" w:lineRule="atLeast"/>
              <w:jc w:val="left"/>
              <w:rPr>
                <w:rFonts w:ascii="仿宋" w:hAnsi="仿宋" w:eastAsia="仿宋"/>
                <w:sz w:val="24"/>
              </w:rPr>
            </w:pPr>
            <w:r>
              <w:rPr>
                <w:rFonts w:hint="eastAsia" w:ascii="仿宋" w:hAnsi="仿宋" w:eastAsia="仿宋"/>
                <w:b/>
                <w:sz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7" w:type="dxa"/>
            <w:gridSpan w:val="4"/>
            <w:vAlign w:val="center"/>
          </w:tcPr>
          <w:p>
            <w:pPr>
              <w:adjustRightInd w:val="0"/>
              <w:snapToGrid w:val="0"/>
              <w:spacing w:line="240" w:lineRule="atLeast"/>
              <w:jc w:val="center"/>
              <w:rPr>
                <w:rFonts w:ascii="仿宋" w:hAnsi="仿宋" w:eastAsia="仿宋"/>
                <w:bCs/>
                <w:sz w:val="24"/>
              </w:rPr>
            </w:pPr>
            <w:r>
              <w:rPr>
                <w:rFonts w:hint="eastAsia" w:ascii="仿宋" w:hAnsi="仿宋" w:eastAsia="仿宋"/>
                <w:bCs/>
                <w:sz w:val="24"/>
              </w:rPr>
              <w:t>教学组织</w:t>
            </w:r>
            <w:r>
              <w:rPr>
                <w:rFonts w:ascii="仿宋" w:hAnsi="仿宋" w:eastAsia="仿宋"/>
                <w:bCs/>
                <w:sz w:val="24"/>
              </w:rPr>
              <w:t>名称</w:t>
            </w:r>
          </w:p>
        </w:tc>
        <w:tc>
          <w:tcPr>
            <w:tcW w:w="3266" w:type="dxa"/>
            <w:gridSpan w:val="5"/>
            <w:vAlign w:val="center"/>
          </w:tcPr>
          <w:p>
            <w:pPr>
              <w:adjustRightInd w:val="0"/>
              <w:snapToGrid w:val="0"/>
              <w:spacing w:line="240" w:lineRule="atLeast"/>
              <w:jc w:val="center"/>
              <w:rPr>
                <w:rFonts w:hint="default" w:ascii="仿宋" w:hAnsi="仿宋" w:eastAsia="仿宋"/>
                <w:sz w:val="24"/>
                <w:lang w:val="en-US" w:eastAsia="zh-CN"/>
              </w:rPr>
            </w:pPr>
            <w:r>
              <w:rPr>
                <w:rFonts w:hint="eastAsia" w:ascii="仿宋" w:hAnsi="仿宋" w:eastAsia="仿宋"/>
                <w:sz w:val="24"/>
                <w:lang w:val="en-US" w:eastAsia="zh-CN"/>
              </w:rPr>
              <w:t>工程造价教研室</w:t>
            </w:r>
          </w:p>
        </w:tc>
        <w:tc>
          <w:tcPr>
            <w:tcW w:w="2376" w:type="dxa"/>
            <w:gridSpan w:val="7"/>
            <w:vAlign w:val="center"/>
          </w:tcPr>
          <w:p>
            <w:pPr>
              <w:adjustRightInd w:val="0"/>
              <w:snapToGrid w:val="0"/>
              <w:spacing w:line="240" w:lineRule="atLeast"/>
              <w:jc w:val="center"/>
              <w:rPr>
                <w:rFonts w:ascii="仿宋" w:hAnsi="仿宋" w:eastAsia="仿宋"/>
                <w:sz w:val="24"/>
              </w:rPr>
            </w:pPr>
            <w:r>
              <w:rPr>
                <w:rFonts w:hint="eastAsia" w:ascii="仿宋" w:hAnsi="仿宋" w:eastAsia="仿宋"/>
                <w:sz w:val="24"/>
              </w:rPr>
              <w:t>设立时间</w:t>
            </w:r>
            <w:r>
              <w:rPr>
                <w:rFonts w:hint="eastAsia" w:ascii="仿宋" w:hAnsi="仿宋" w:eastAsia="仿宋"/>
                <w:sz w:val="24"/>
              </w:rPr>
              <w:br w:type="textWrapping"/>
            </w:r>
            <w:r>
              <w:rPr>
                <w:rFonts w:hint="eastAsia" w:ascii="仿宋" w:hAnsi="仿宋" w:eastAsia="仿宋"/>
                <w:sz w:val="24"/>
              </w:rPr>
              <w:t>（年月）</w:t>
            </w:r>
          </w:p>
        </w:tc>
        <w:tc>
          <w:tcPr>
            <w:tcW w:w="1411" w:type="dxa"/>
            <w:vAlign w:val="center"/>
          </w:tcPr>
          <w:p>
            <w:pPr>
              <w:adjustRightInd w:val="0"/>
              <w:snapToGrid w:val="0"/>
              <w:spacing w:line="240" w:lineRule="atLeast"/>
              <w:jc w:val="center"/>
              <w:rPr>
                <w:rFonts w:hint="default" w:ascii="仿宋" w:hAnsi="仿宋" w:eastAsia="仿宋"/>
                <w:sz w:val="24"/>
                <w:lang w:val="en-US" w:eastAsia="zh-CN"/>
              </w:rPr>
            </w:pPr>
            <w:r>
              <w:rPr>
                <w:rFonts w:hint="eastAsia" w:ascii="仿宋" w:hAnsi="仿宋" w:eastAsia="仿宋"/>
                <w:sz w:val="24"/>
                <w:lang w:val="en-US" w:eastAsia="zh-CN"/>
              </w:rPr>
              <w:t>2014年6月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7" w:type="dxa"/>
            <w:gridSpan w:val="4"/>
            <w:vAlign w:val="center"/>
          </w:tcPr>
          <w:p>
            <w:pPr>
              <w:adjustRightInd w:val="0"/>
              <w:snapToGrid w:val="0"/>
              <w:spacing w:line="240" w:lineRule="atLeast"/>
              <w:jc w:val="center"/>
              <w:rPr>
                <w:rFonts w:ascii="仿宋" w:hAnsi="仿宋" w:eastAsia="仿宋"/>
                <w:sz w:val="24"/>
              </w:rPr>
            </w:pPr>
            <w:r>
              <w:rPr>
                <w:rFonts w:hint="eastAsia" w:ascii="仿宋" w:hAnsi="仿宋" w:eastAsia="仿宋"/>
                <w:sz w:val="24"/>
              </w:rPr>
              <w:t>团队成员总数</w:t>
            </w:r>
          </w:p>
        </w:tc>
        <w:tc>
          <w:tcPr>
            <w:tcW w:w="3266" w:type="dxa"/>
            <w:gridSpan w:val="5"/>
            <w:vAlign w:val="center"/>
          </w:tcPr>
          <w:p>
            <w:pPr>
              <w:adjustRightInd w:val="0"/>
              <w:snapToGrid w:val="0"/>
              <w:spacing w:line="240" w:lineRule="atLeast"/>
              <w:jc w:val="center"/>
              <w:rPr>
                <w:rFonts w:hint="default" w:ascii="仿宋" w:hAnsi="仿宋" w:eastAsia="仿宋"/>
                <w:sz w:val="24"/>
                <w:lang w:val="en-US" w:eastAsia="zh-CN"/>
              </w:rPr>
            </w:pPr>
            <w:r>
              <w:rPr>
                <w:rFonts w:hint="eastAsia" w:ascii="仿宋" w:hAnsi="仿宋" w:eastAsia="仿宋"/>
                <w:sz w:val="24"/>
                <w:lang w:val="en-US" w:eastAsia="zh-CN"/>
              </w:rPr>
              <w:t>18</w:t>
            </w:r>
          </w:p>
        </w:tc>
        <w:tc>
          <w:tcPr>
            <w:tcW w:w="2376" w:type="dxa"/>
            <w:gridSpan w:val="7"/>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sz w:val="24"/>
              </w:rPr>
              <w:t>办公面积</w:t>
            </w:r>
            <w:r>
              <w:rPr>
                <w:rFonts w:hint="eastAsia" w:ascii="仿宋" w:hAnsi="仿宋" w:eastAsia="仿宋"/>
                <w:sz w:val="24"/>
              </w:rPr>
              <w:br w:type="textWrapping"/>
            </w:r>
            <w:r>
              <w:rPr>
                <w:rFonts w:hint="eastAsia" w:ascii="仿宋" w:hAnsi="仿宋" w:eastAsia="仿宋"/>
                <w:sz w:val="24"/>
              </w:rPr>
              <w:t>（平方米）</w:t>
            </w:r>
          </w:p>
        </w:tc>
        <w:tc>
          <w:tcPr>
            <w:tcW w:w="1411" w:type="dxa"/>
            <w:vAlign w:val="center"/>
          </w:tcPr>
          <w:p>
            <w:pPr>
              <w:adjustRightInd w:val="0"/>
              <w:snapToGrid w:val="0"/>
              <w:spacing w:line="240" w:lineRule="atLeast"/>
              <w:jc w:val="center"/>
              <w:rPr>
                <w:rFonts w:hint="default" w:ascii="仿宋" w:hAnsi="仿宋" w:eastAsia="仿宋"/>
                <w:sz w:val="24"/>
                <w:lang w:val="en-US" w:eastAsia="zh-CN"/>
              </w:rPr>
            </w:pPr>
            <w:r>
              <w:rPr>
                <w:rFonts w:hint="eastAsia" w:ascii="仿宋" w:hAnsi="仿宋" w:eastAsia="仿宋"/>
                <w:sz w:val="24"/>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7" w:type="dxa"/>
            <w:gridSpan w:val="4"/>
            <w:vAlign w:val="center"/>
          </w:tcPr>
          <w:p>
            <w:pPr>
              <w:adjustRightInd w:val="0"/>
              <w:snapToGrid w:val="0"/>
              <w:spacing w:line="240" w:lineRule="atLeast"/>
              <w:ind w:left="-105" w:leftChars="-50" w:right="-105" w:rightChars="-50"/>
              <w:jc w:val="center"/>
              <w:rPr>
                <w:rFonts w:ascii="仿宋" w:hAnsi="仿宋" w:eastAsia="仿宋"/>
                <w:sz w:val="24"/>
              </w:rPr>
            </w:pPr>
            <w:r>
              <w:rPr>
                <w:rFonts w:hint="eastAsia" w:ascii="仿宋" w:hAnsi="仿宋" w:eastAsia="仿宋"/>
                <w:sz w:val="24"/>
              </w:rPr>
              <w:t>年度运行经费</w:t>
            </w:r>
          </w:p>
          <w:p>
            <w:pPr>
              <w:adjustRightInd w:val="0"/>
              <w:snapToGrid w:val="0"/>
              <w:spacing w:line="240" w:lineRule="atLeast"/>
              <w:ind w:left="-105" w:leftChars="-50" w:right="-105" w:rightChars="-50"/>
              <w:jc w:val="center"/>
              <w:rPr>
                <w:rFonts w:ascii="仿宋" w:hAnsi="仿宋" w:eastAsia="仿宋"/>
                <w:sz w:val="24"/>
              </w:rPr>
            </w:pPr>
            <w:r>
              <w:rPr>
                <w:rFonts w:hint="eastAsia" w:ascii="仿宋" w:hAnsi="仿宋" w:eastAsia="仿宋"/>
                <w:sz w:val="24"/>
              </w:rPr>
              <w:t>（万元）</w:t>
            </w:r>
          </w:p>
        </w:tc>
        <w:tc>
          <w:tcPr>
            <w:tcW w:w="3266" w:type="dxa"/>
            <w:gridSpan w:val="5"/>
            <w:vAlign w:val="center"/>
          </w:tcPr>
          <w:p>
            <w:pPr>
              <w:adjustRightInd w:val="0"/>
              <w:snapToGrid w:val="0"/>
              <w:spacing w:line="240" w:lineRule="atLeast"/>
              <w:jc w:val="center"/>
              <w:rPr>
                <w:rFonts w:hint="default" w:ascii="仿宋" w:hAnsi="仿宋" w:eastAsia="仿宋"/>
                <w:sz w:val="24"/>
                <w:lang w:val="en-US" w:eastAsia="zh-CN"/>
              </w:rPr>
            </w:pPr>
            <w:r>
              <w:rPr>
                <w:rFonts w:hint="eastAsia" w:ascii="仿宋" w:hAnsi="仿宋" w:eastAsia="仿宋"/>
                <w:sz w:val="24"/>
                <w:lang w:val="en-US" w:eastAsia="zh-CN"/>
              </w:rPr>
              <w:t>10</w:t>
            </w:r>
          </w:p>
        </w:tc>
        <w:tc>
          <w:tcPr>
            <w:tcW w:w="2376" w:type="dxa"/>
            <w:gridSpan w:val="7"/>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近3年教学事故</w:t>
            </w:r>
          </w:p>
          <w:p>
            <w:pPr>
              <w:adjustRightInd w:val="0"/>
              <w:snapToGrid w:val="0"/>
              <w:spacing w:line="240" w:lineRule="atLeast"/>
              <w:jc w:val="center"/>
              <w:rPr>
                <w:rFonts w:ascii="仿宋" w:hAnsi="仿宋" w:eastAsia="仿宋"/>
                <w:sz w:val="24"/>
              </w:rPr>
            </w:pPr>
            <w:r>
              <w:rPr>
                <w:rFonts w:hint="eastAsia" w:ascii="仿宋" w:hAnsi="仿宋" w:eastAsia="仿宋"/>
                <w:color w:val="000000"/>
                <w:sz w:val="24"/>
              </w:rPr>
              <w:t>（次）</w:t>
            </w:r>
          </w:p>
        </w:tc>
        <w:tc>
          <w:tcPr>
            <w:tcW w:w="1411" w:type="dxa"/>
            <w:vAlign w:val="center"/>
          </w:tcPr>
          <w:p>
            <w:pPr>
              <w:adjustRightInd w:val="0"/>
              <w:snapToGrid w:val="0"/>
              <w:spacing w:line="240" w:lineRule="atLeast"/>
              <w:jc w:val="center"/>
              <w:rPr>
                <w:rFonts w:hint="eastAsia" w:ascii="仿宋" w:hAnsi="仿宋" w:eastAsia="仿宋"/>
                <w:sz w:val="24"/>
                <w:lang w:val="en-US" w:eastAsia="zh-CN"/>
              </w:rPr>
            </w:pPr>
            <w:r>
              <w:rPr>
                <w:rFonts w:hint="eastAsia" w:ascii="仿宋" w:hAnsi="仿宋" w:eastAsia="仿宋"/>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90" w:type="dxa"/>
            <w:gridSpan w:val="17"/>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left"/>
              <w:rPr>
                <w:rFonts w:ascii="仿宋" w:hAnsi="仿宋" w:eastAsia="仿宋"/>
                <w:b/>
                <w:sz w:val="24"/>
              </w:rPr>
            </w:pPr>
            <w:r>
              <w:rPr>
                <w:rFonts w:hint="eastAsia" w:ascii="仿宋" w:hAnsi="仿宋" w:eastAsia="仿宋"/>
                <w:b/>
                <w:sz w:val="24"/>
              </w:rPr>
              <w:t>负责人概况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5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姓  名</w:t>
            </w:r>
          </w:p>
        </w:tc>
        <w:tc>
          <w:tcPr>
            <w:tcW w:w="110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 w:hAnsi="仿宋" w:eastAsia="仿宋"/>
                <w:color w:val="000000"/>
                <w:sz w:val="24"/>
                <w:lang w:val="en-US" w:eastAsia="zh-CN"/>
              </w:rPr>
            </w:pPr>
            <w:r>
              <w:rPr>
                <w:rFonts w:hint="eastAsia" w:ascii="仿宋" w:hAnsi="仿宋" w:eastAsia="仿宋"/>
                <w:color w:val="000000"/>
                <w:sz w:val="24"/>
                <w:lang w:val="en-US" w:eastAsia="zh-CN"/>
              </w:rPr>
              <w:t>孙娜</w:t>
            </w:r>
          </w:p>
        </w:tc>
        <w:tc>
          <w:tcPr>
            <w:tcW w:w="10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出生</w:t>
            </w:r>
          </w:p>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年月</w:t>
            </w:r>
          </w:p>
        </w:tc>
        <w:tc>
          <w:tcPr>
            <w:tcW w:w="11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default" w:ascii="仿宋" w:hAnsi="仿宋" w:eastAsia="仿宋"/>
                <w:color w:val="000000"/>
                <w:sz w:val="24"/>
                <w:lang w:val="en-US" w:eastAsia="zh-CN"/>
              </w:rPr>
            </w:pPr>
            <w:r>
              <w:rPr>
                <w:rFonts w:hint="eastAsia" w:ascii="仿宋" w:hAnsi="仿宋" w:eastAsia="仿宋"/>
                <w:color w:val="000000"/>
                <w:sz w:val="24"/>
                <w:lang w:val="en-US" w:eastAsia="zh-CN"/>
              </w:rPr>
              <w:t>1980.09</w:t>
            </w:r>
          </w:p>
        </w:tc>
        <w:tc>
          <w:tcPr>
            <w:tcW w:w="80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性别</w:t>
            </w:r>
          </w:p>
        </w:tc>
        <w:tc>
          <w:tcPr>
            <w:tcW w:w="111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 w:hAnsi="仿宋" w:eastAsia="仿宋"/>
                <w:color w:val="000000"/>
                <w:sz w:val="24"/>
                <w:lang w:val="en-US" w:eastAsia="zh-CN"/>
              </w:rPr>
            </w:pPr>
            <w:r>
              <w:rPr>
                <w:rFonts w:hint="eastAsia" w:ascii="仿宋" w:hAnsi="仿宋" w:eastAsia="仿宋"/>
                <w:color w:val="000000"/>
                <w:sz w:val="24"/>
                <w:lang w:val="en-US" w:eastAsia="zh-CN"/>
              </w:rPr>
              <w:t>女</w:t>
            </w:r>
          </w:p>
        </w:tc>
        <w:tc>
          <w:tcPr>
            <w:tcW w:w="87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政治面貌</w:t>
            </w:r>
          </w:p>
        </w:tc>
        <w:tc>
          <w:tcPr>
            <w:tcW w:w="153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 w:hAnsi="仿宋" w:eastAsia="仿宋"/>
                <w:color w:val="000000"/>
                <w:sz w:val="24"/>
                <w:lang w:val="en-US" w:eastAsia="zh-CN"/>
              </w:rPr>
            </w:pPr>
            <w:r>
              <w:rPr>
                <w:rFonts w:hint="eastAsia" w:ascii="仿宋" w:hAnsi="仿宋" w:eastAsia="仿宋"/>
                <w:color w:val="000000"/>
                <w:sz w:val="24"/>
                <w:lang w:val="en-US" w:eastAsia="zh-CN"/>
              </w:rPr>
              <w:t>中共党员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5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最终学历（学位）</w:t>
            </w:r>
          </w:p>
        </w:tc>
        <w:tc>
          <w:tcPr>
            <w:tcW w:w="110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default" w:ascii="仿宋" w:hAnsi="仿宋" w:eastAsia="仿宋"/>
                <w:color w:val="000000"/>
                <w:sz w:val="24"/>
                <w:lang w:val="en-US" w:eastAsia="zh-CN"/>
              </w:rPr>
            </w:pPr>
            <w:r>
              <w:rPr>
                <w:rFonts w:hint="eastAsia" w:ascii="仿宋" w:hAnsi="仿宋" w:eastAsia="仿宋"/>
                <w:color w:val="000000"/>
                <w:sz w:val="24"/>
                <w:lang w:val="en-US" w:eastAsia="zh-CN"/>
              </w:rPr>
              <w:t>硕士研究生</w:t>
            </w:r>
          </w:p>
        </w:tc>
        <w:tc>
          <w:tcPr>
            <w:tcW w:w="10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职称</w:t>
            </w:r>
          </w:p>
        </w:tc>
        <w:tc>
          <w:tcPr>
            <w:tcW w:w="11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 w:hAnsi="仿宋" w:eastAsia="仿宋"/>
                <w:color w:val="000000"/>
                <w:sz w:val="24"/>
                <w:lang w:val="en-US" w:eastAsia="zh-CN"/>
              </w:rPr>
            </w:pPr>
            <w:r>
              <w:rPr>
                <w:rFonts w:hint="eastAsia" w:ascii="仿宋" w:hAnsi="仿宋" w:eastAsia="仿宋"/>
                <w:color w:val="000000"/>
                <w:sz w:val="24"/>
                <w:lang w:val="en-US" w:eastAsia="zh-CN"/>
              </w:rPr>
              <w:t>教授</w:t>
            </w:r>
          </w:p>
        </w:tc>
        <w:tc>
          <w:tcPr>
            <w:tcW w:w="80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行政职务</w:t>
            </w:r>
          </w:p>
        </w:tc>
        <w:tc>
          <w:tcPr>
            <w:tcW w:w="111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 w:hAnsi="仿宋" w:eastAsia="仿宋"/>
                <w:color w:val="000000"/>
                <w:sz w:val="24"/>
                <w:lang w:val="en-US" w:eastAsia="zh-CN"/>
              </w:rPr>
            </w:pPr>
            <w:r>
              <w:rPr>
                <w:rFonts w:hint="eastAsia" w:ascii="仿宋" w:hAnsi="仿宋" w:eastAsia="仿宋"/>
                <w:color w:val="000000"/>
                <w:sz w:val="24"/>
                <w:lang w:val="en-US" w:eastAsia="zh-CN"/>
              </w:rPr>
              <w:t>院长</w:t>
            </w:r>
          </w:p>
        </w:tc>
        <w:tc>
          <w:tcPr>
            <w:tcW w:w="87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高校教龄</w:t>
            </w:r>
          </w:p>
        </w:tc>
        <w:tc>
          <w:tcPr>
            <w:tcW w:w="153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 xml:space="preserve"> </w:t>
            </w:r>
            <w:r>
              <w:rPr>
                <w:rFonts w:hint="eastAsia" w:ascii="仿宋" w:hAnsi="仿宋" w:eastAsia="仿宋"/>
                <w:color w:val="000000"/>
                <w:sz w:val="24"/>
                <w:lang w:val="en-US" w:eastAsia="zh-CN"/>
              </w:rPr>
              <w:t>18</w:t>
            </w:r>
            <w:r>
              <w:rPr>
                <w:rFonts w:hint="eastAsia" w:ascii="仿宋" w:hAnsi="仿宋" w:eastAsia="仿宋"/>
                <w:color w:val="000000"/>
                <w:sz w:val="24"/>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任基层教学组织负责人时间</w:t>
            </w:r>
          </w:p>
        </w:tc>
        <w:tc>
          <w:tcPr>
            <w:tcW w:w="331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 xml:space="preserve">  </w:t>
            </w:r>
            <w:r>
              <w:rPr>
                <w:rFonts w:hint="eastAsia" w:ascii="仿宋" w:hAnsi="仿宋" w:eastAsia="仿宋"/>
                <w:color w:val="000000"/>
                <w:sz w:val="24"/>
                <w:lang w:val="en-US" w:eastAsia="zh-CN"/>
              </w:rPr>
              <w:t>2014</w:t>
            </w:r>
            <w:r>
              <w:rPr>
                <w:rFonts w:hint="eastAsia" w:ascii="仿宋" w:hAnsi="仿宋" w:eastAsia="仿宋"/>
                <w:color w:val="000000"/>
                <w:sz w:val="24"/>
              </w:rPr>
              <w:t xml:space="preserve"> 年 </w:t>
            </w:r>
            <w:r>
              <w:rPr>
                <w:rFonts w:hint="eastAsia" w:ascii="仿宋" w:hAnsi="仿宋" w:eastAsia="仿宋"/>
                <w:color w:val="000000"/>
                <w:sz w:val="24"/>
                <w:lang w:val="en-US" w:eastAsia="zh-CN"/>
              </w:rPr>
              <w:t>6</w:t>
            </w:r>
            <w:r>
              <w:rPr>
                <w:rFonts w:hint="eastAsia" w:ascii="仿宋" w:hAnsi="仿宋" w:eastAsia="仿宋"/>
                <w:color w:val="000000"/>
                <w:sz w:val="24"/>
              </w:rPr>
              <w:t xml:space="preserve"> 月</w:t>
            </w:r>
          </w:p>
        </w:tc>
        <w:tc>
          <w:tcPr>
            <w:tcW w:w="80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主要讲授课程</w:t>
            </w:r>
          </w:p>
        </w:tc>
        <w:tc>
          <w:tcPr>
            <w:tcW w:w="352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default" w:ascii="仿宋" w:hAnsi="仿宋" w:eastAsia="仿宋"/>
                <w:color w:val="000000"/>
                <w:sz w:val="24"/>
                <w:lang w:val="en-US" w:eastAsia="zh-CN"/>
              </w:rPr>
            </w:pPr>
            <w:r>
              <w:rPr>
                <w:rFonts w:hint="eastAsia" w:ascii="仿宋" w:hAnsi="仿宋" w:eastAsia="仿宋"/>
                <w:color w:val="000000"/>
                <w:sz w:val="24"/>
                <w:lang w:val="en-US" w:eastAsia="zh-CN"/>
              </w:rPr>
              <w:t>建筑与装饰工程BIM计量、建设工程造价案例分析等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近3年教学工作量</w:t>
            </w:r>
          </w:p>
        </w:tc>
        <w:tc>
          <w:tcPr>
            <w:tcW w:w="7634"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default" w:ascii="仿宋" w:hAnsi="仿宋" w:eastAsia="仿宋"/>
                <w:color w:val="000000"/>
                <w:sz w:val="24"/>
                <w:lang w:val="en-US" w:eastAsia="zh-CN"/>
              </w:rPr>
            </w:pPr>
            <w:r>
              <w:rPr>
                <w:rFonts w:hint="eastAsia" w:ascii="仿宋" w:hAnsi="仿宋" w:eastAsia="仿宋"/>
                <w:color w:val="000000"/>
                <w:sz w:val="24"/>
                <w:lang w:val="en-US" w:eastAsia="zh-CN"/>
              </w:rPr>
              <w:t>698学时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jc w:val="center"/>
        </w:trPr>
        <w:tc>
          <w:tcPr>
            <w:tcW w:w="125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主要教学业绩</w:t>
            </w:r>
          </w:p>
        </w:tc>
        <w:tc>
          <w:tcPr>
            <w:tcW w:w="7634" w:type="dxa"/>
            <w:gridSpan w:val="15"/>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left"/>
              <w:rPr>
                <w:rFonts w:hint="eastAsia"/>
              </w:rPr>
            </w:pPr>
            <w:r>
              <w:rPr>
                <w:rFonts w:hint="eastAsia" w:ascii="仿宋" w:hAnsi="仿宋" w:eastAsia="仿宋"/>
                <w:color w:val="000000"/>
                <w:sz w:val="24"/>
              </w:rPr>
              <w:t>（主持专业、课程、教材建设项目，教研项目，教学成果奖等）</w:t>
            </w:r>
          </w:p>
          <w:tbl>
            <w:tblPr>
              <w:tblStyle w:val="12"/>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90"/>
              <w:gridCol w:w="1336"/>
              <w:gridCol w:w="1533"/>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2290"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bCs/>
                      <w:color w:val="auto"/>
                      <w:kern w:val="0"/>
                      <w:sz w:val="21"/>
                      <w:szCs w:val="21"/>
                      <w:vertAlign w:val="baseline"/>
                      <w:lang w:val="en-US" w:eastAsia="zh-CN" w:bidi="ar-SA"/>
                    </w:rPr>
                  </w:pPr>
                  <w:r>
                    <w:rPr>
                      <w:rFonts w:hint="eastAsia" w:ascii="Times New Roman" w:hAnsi="Times New Roman" w:eastAsia="仿宋_GB2312" w:cs="Times New Roman"/>
                      <w:b/>
                      <w:bCs/>
                      <w:color w:val="auto"/>
                      <w:kern w:val="0"/>
                      <w:sz w:val="21"/>
                      <w:szCs w:val="21"/>
                      <w:vertAlign w:val="baseline"/>
                      <w:lang w:val="en-US" w:eastAsia="zh-CN" w:bidi="ar-SA"/>
                    </w:rPr>
                    <w:t>项目名称</w:t>
                  </w:r>
                </w:p>
              </w:tc>
              <w:tc>
                <w:tcPr>
                  <w:tcW w:w="902"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bCs/>
                      <w:color w:val="auto"/>
                      <w:kern w:val="0"/>
                      <w:sz w:val="21"/>
                      <w:szCs w:val="21"/>
                      <w:vertAlign w:val="baseline"/>
                      <w:lang w:val="en-US" w:eastAsia="zh-CN" w:bidi="ar-SA"/>
                    </w:rPr>
                  </w:pPr>
                  <w:r>
                    <w:rPr>
                      <w:rFonts w:hint="eastAsia" w:ascii="Times New Roman" w:hAnsi="Times New Roman" w:eastAsia="仿宋_GB2312" w:cs="Times New Roman"/>
                      <w:b/>
                      <w:bCs/>
                      <w:color w:val="auto"/>
                      <w:kern w:val="0"/>
                      <w:sz w:val="21"/>
                      <w:szCs w:val="21"/>
                      <w:vertAlign w:val="baseline"/>
                      <w:lang w:val="en-US" w:eastAsia="zh-CN" w:bidi="ar-SA"/>
                    </w:rPr>
                    <w:t>本人角色</w:t>
                  </w:r>
                </w:p>
              </w:tc>
              <w:tc>
                <w:tcPr>
                  <w:tcW w:w="1035"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bCs/>
                      <w:color w:val="auto"/>
                      <w:kern w:val="0"/>
                      <w:sz w:val="21"/>
                      <w:szCs w:val="21"/>
                      <w:vertAlign w:val="baseline"/>
                      <w:lang w:val="en-US" w:eastAsia="zh-CN" w:bidi="ar-SA"/>
                    </w:rPr>
                  </w:pPr>
                  <w:r>
                    <w:rPr>
                      <w:rFonts w:hint="eastAsia" w:ascii="Times New Roman" w:hAnsi="Times New Roman" w:eastAsia="仿宋_GB2312" w:cs="Times New Roman"/>
                      <w:b/>
                      <w:bCs/>
                      <w:color w:val="auto"/>
                      <w:kern w:val="0"/>
                      <w:sz w:val="21"/>
                      <w:szCs w:val="21"/>
                      <w:vertAlign w:val="baseline"/>
                      <w:lang w:val="en-US" w:eastAsia="zh-CN" w:bidi="ar-SA"/>
                    </w:rPr>
                    <w:t>项目来源</w:t>
                  </w:r>
                </w:p>
              </w:tc>
              <w:tc>
                <w:tcPr>
                  <w:tcW w:w="771"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eastAsia" w:ascii="Times New Roman" w:hAnsi="Times New Roman" w:eastAsia="仿宋_GB2312" w:cs="Times New Roman"/>
                      <w:b/>
                      <w:bCs/>
                      <w:color w:val="auto"/>
                      <w:kern w:val="0"/>
                      <w:sz w:val="21"/>
                      <w:szCs w:val="21"/>
                      <w:vertAlign w:val="baseline"/>
                      <w:lang w:val="en-US" w:eastAsia="zh-CN" w:bidi="ar-SA"/>
                    </w:rPr>
                  </w:pPr>
                  <w:r>
                    <w:rPr>
                      <w:rFonts w:hint="eastAsia" w:ascii="Times New Roman" w:hAnsi="Times New Roman" w:eastAsia="仿宋_GB2312" w:cs="Times New Roman"/>
                      <w:b/>
                      <w:bCs/>
                      <w:color w:val="auto"/>
                      <w:kern w:val="0"/>
                      <w:sz w:val="21"/>
                      <w:szCs w:val="21"/>
                      <w:vertAlign w:val="baseline"/>
                      <w:lang w:val="en-US" w:eastAsia="zh-CN" w:bidi="ar-SA"/>
                    </w:rPr>
                    <w:t>项目时间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5000" w:type="pct"/>
                  <w:gridSpan w:val="4"/>
                  <w:shd w:val="clear" w:color="auto" w:fill="F1F1F1" w:themeFill="background1" w:themeFillShade="F2"/>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bCs/>
                      <w:color w:val="auto"/>
                      <w:kern w:val="0"/>
                      <w:sz w:val="21"/>
                      <w:szCs w:val="21"/>
                      <w:vertAlign w:val="baseline"/>
                      <w:lang w:val="en-US" w:eastAsia="zh-CN" w:bidi="ar-SA"/>
                    </w:rPr>
                  </w:pPr>
                  <w:r>
                    <w:rPr>
                      <w:rFonts w:hint="eastAsia" w:ascii="Times New Roman" w:hAnsi="Times New Roman" w:eastAsia="仿宋_GB2312" w:cs="Times New Roman"/>
                      <w:b/>
                      <w:bCs/>
                      <w:color w:val="auto"/>
                      <w:kern w:val="0"/>
                      <w:sz w:val="21"/>
                      <w:szCs w:val="21"/>
                      <w:vertAlign w:val="baseline"/>
                      <w:lang w:val="en-US" w:eastAsia="zh-CN" w:bidi="ar-SA"/>
                    </w:rPr>
                    <w:t>专业建设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Align w:val="center"/>
                </w:tcPr>
                <w:p>
                  <w:pPr>
                    <w:pStyle w:val="2"/>
                    <w:keepNext w:val="0"/>
                    <w:keepLines w:val="0"/>
                    <w:pageBreakBefore w:val="0"/>
                    <w:widowControl w:val="0"/>
                    <w:kinsoku/>
                    <w:wordWrap/>
                    <w:overflowPunct/>
                    <w:topLinePunct w:val="0"/>
                    <w:bidi w:val="0"/>
                    <w:spacing w:line="240" w:lineRule="auto"/>
                    <w:textAlignment w:val="auto"/>
                    <w:rPr>
                      <w:rFonts w:hint="eastAsia"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lang w:val="en-US" w:eastAsia="zh-CN" w:bidi="ar-SA"/>
                    </w:rPr>
                    <w:t>吉林省高校实验室建设项目：智慧建造综合实训室</w:t>
                  </w:r>
                </w:p>
              </w:tc>
              <w:tc>
                <w:tcPr>
                  <w:tcW w:w="902"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负责人</w:t>
                  </w:r>
                </w:p>
              </w:tc>
              <w:tc>
                <w:tcPr>
                  <w:tcW w:w="1035"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吉林省财政厅</w:t>
                  </w:r>
                </w:p>
              </w:tc>
              <w:tc>
                <w:tcPr>
                  <w:tcW w:w="771"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2021.06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Align w:val="center"/>
                </w:tcPr>
                <w:p>
                  <w:pPr>
                    <w:pStyle w:val="2"/>
                    <w:keepNext w:val="0"/>
                    <w:keepLines w:val="0"/>
                    <w:pageBreakBefore w:val="0"/>
                    <w:widowControl w:val="0"/>
                    <w:kinsoku/>
                    <w:wordWrap/>
                    <w:overflowPunct/>
                    <w:topLinePunct w:val="0"/>
                    <w:bidi w:val="0"/>
                    <w:spacing w:line="240" w:lineRule="auto"/>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校级一流专业：工程造价专业</w:t>
                  </w:r>
                </w:p>
              </w:tc>
              <w:tc>
                <w:tcPr>
                  <w:tcW w:w="902"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负责人</w:t>
                  </w:r>
                </w:p>
              </w:tc>
              <w:tc>
                <w:tcPr>
                  <w:tcW w:w="1035"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长春工业大学人文信息学院</w:t>
                  </w:r>
                </w:p>
              </w:tc>
              <w:tc>
                <w:tcPr>
                  <w:tcW w:w="771"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2021.11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Align w:val="center"/>
                </w:tcPr>
                <w:p>
                  <w:pPr>
                    <w:pStyle w:val="2"/>
                    <w:keepNext w:val="0"/>
                    <w:keepLines w:val="0"/>
                    <w:pageBreakBefore w:val="0"/>
                    <w:widowControl w:val="0"/>
                    <w:kinsoku/>
                    <w:wordWrap/>
                    <w:overflowPunct/>
                    <w:topLinePunct w:val="0"/>
                    <w:bidi w:val="0"/>
                    <w:spacing w:line="240" w:lineRule="auto"/>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校级产业学院：智能建造现代产业学院</w:t>
                  </w:r>
                </w:p>
              </w:tc>
              <w:tc>
                <w:tcPr>
                  <w:tcW w:w="902"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负责人</w:t>
                  </w:r>
                </w:p>
              </w:tc>
              <w:tc>
                <w:tcPr>
                  <w:tcW w:w="1035"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吉林省教育厅</w:t>
                  </w:r>
                </w:p>
              </w:tc>
              <w:tc>
                <w:tcPr>
                  <w:tcW w:w="771"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2021.09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5000" w:type="pct"/>
                  <w:gridSpan w:val="4"/>
                  <w:shd w:val="clear" w:color="auto" w:fill="F1F1F1" w:themeFill="background1" w:themeFillShade="F2"/>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bCs/>
                      <w:color w:val="auto"/>
                      <w:kern w:val="0"/>
                      <w:sz w:val="21"/>
                      <w:szCs w:val="21"/>
                      <w:shd w:val="clear" w:fill="F1F1F1" w:themeFill="background1" w:themeFillShade="F2"/>
                      <w:vertAlign w:val="baseline"/>
                      <w:lang w:val="en-US" w:eastAsia="zh-CN" w:bidi="ar-SA"/>
                    </w:rPr>
                    <w:t>课程建设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Align w:val="center"/>
                </w:tcPr>
                <w:p>
                  <w:pPr>
                    <w:pStyle w:val="2"/>
                    <w:keepNext w:val="0"/>
                    <w:keepLines w:val="0"/>
                    <w:pageBreakBefore w:val="0"/>
                    <w:widowControl w:val="0"/>
                    <w:kinsoku/>
                    <w:wordWrap/>
                    <w:overflowPunct/>
                    <w:topLinePunct w:val="0"/>
                    <w:bidi w:val="0"/>
                    <w:spacing w:line="240" w:lineRule="auto"/>
                    <w:textAlignment w:val="auto"/>
                    <w:rPr>
                      <w:rFonts w:hint="eastAsia"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lang w:val="en-US" w:eastAsia="zh-CN" w:bidi="ar-SA"/>
                    </w:rPr>
                    <w:t>吉林省首批课程思政建设项目：《建筑与装饰工程计量》</w:t>
                  </w:r>
                </w:p>
              </w:tc>
              <w:tc>
                <w:tcPr>
                  <w:tcW w:w="902"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负责人</w:t>
                  </w:r>
                </w:p>
              </w:tc>
              <w:tc>
                <w:tcPr>
                  <w:tcW w:w="1035"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吉林省教育厅</w:t>
                  </w:r>
                </w:p>
              </w:tc>
              <w:tc>
                <w:tcPr>
                  <w:tcW w:w="771"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2021.03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Align w:val="center"/>
                </w:tcPr>
                <w:p>
                  <w:pPr>
                    <w:pStyle w:val="2"/>
                    <w:keepNext w:val="0"/>
                    <w:keepLines w:val="0"/>
                    <w:pageBreakBefore w:val="0"/>
                    <w:widowControl w:val="0"/>
                    <w:kinsoku/>
                    <w:wordWrap/>
                    <w:overflowPunct/>
                    <w:topLinePunct w:val="0"/>
                    <w:bidi w:val="0"/>
                    <w:spacing w:line="240" w:lineRule="auto"/>
                    <w:textAlignment w:val="auto"/>
                    <w:rPr>
                      <w:rFonts w:hint="eastAsia"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吉林省课程思政教学团队：《建筑与装饰工程计量》教学团队</w:t>
                  </w:r>
                </w:p>
              </w:tc>
              <w:tc>
                <w:tcPr>
                  <w:tcW w:w="902"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eastAsia"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负责人</w:t>
                  </w:r>
                </w:p>
              </w:tc>
              <w:tc>
                <w:tcPr>
                  <w:tcW w:w="1035"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eastAsia"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吉林省教育厅</w:t>
                  </w:r>
                </w:p>
              </w:tc>
              <w:tc>
                <w:tcPr>
                  <w:tcW w:w="771"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eastAsia"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2021.03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Align w:val="center"/>
                </w:tcPr>
                <w:p>
                  <w:pPr>
                    <w:pStyle w:val="2"/>
                    <w:keepNext w:val="0"/>
                    <w:keepLines w:val="0"/>
                    <w:pageBreakBefore w:val="0"/>
                    <w:widowControl w:val="0"/>
                    <w:kinsoku/>
                    <w:wordWrap/>
                    <w:overflowPunct/>
                    <w:topLinePunct w:val="0"/>
                    <w:bidi w:val="0"/>
                    <w:spacing w:line="240" w:lineRule="auto"/>
                    <w:textAlignment w:val="auto"/>
                    <w:rPr>
                      <w:rFonts w:hint="eastAsia"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吉林省高校示范性虚拟仿真实验教学项目：《现浇钢筋混凝土框架梁综合虚拟仿真实验》</w:t>
                  </w:r>
                </w:p>
              </w:tc>
              <w:tc>
                <w:tcPr>
                  <w:tcW w:w="902"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负责人</w:t>
                  </w:r>
                </w:p>
              </w:tc>
              <w:tc>
                <w:tcPr>
                  <w:tcW w:w="1035"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吉林省教育厅</w:t>
                  </w:r>
                </w:p>
              </w:tc>
              <w:tc>
                <w:tcPr>
                  <w:tcW w:w="771"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5000" w:type="pct"/>
                  <w:gridSpan w:val="4"/>
                  <w:shd w:val="clear" w:color="auto" w:fill="F1F1F1" w:themeFill="background1" w:themeFillShade="F2"/>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bCs/>
                      <w:color w:val="auto"/>
                      <w:kern w:val="0"/>
                      <w:sz w:val="21"/>
                      <w:szCs w:val="21"/>
                      <w:vertAlign w:val="baseline"/>
                      <w:lang w:val="en-US" w:eastAsia="zh-CN" w:bidi="ar-SA"/>
                    </w:rPr>
                    <w:t>教研项目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Align w:val="center"/>
                </w:tcPr>
                <w:p>
                  <w:pPr>
                    <w:pStyle w:val="2"/>
                    <w:keepNext w:val="0"/>
                    <w:keepLines w:val="0"/>
                    <w:pageBreakBefore w:val="0"/>
                    <w:widowControl w:val="0"/>
                    <w:kinsoku/>
                    <w:wordWrap/>
                    <w:overflowPunct/>
                    <w:topLinePunct w:val="0"/>
                    <w:bidi w:val="0"/>
                    <w:spacing w:line="240" w:lineRule="auto"/>
                    <w:textAlignment w:val="auto"/>
                    <w:rPr>
                      <w:rFonts w:hint="eastAsia"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校企合作视域下智能建造新工科专业建设研究</w:t>
                  </w:r>
                </w:p>
              </w:tc>
              <w:tc>
                <w:tcPr>
                  <w:tcW w:w="902"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主持人</w:t>
                  </w:r>
                </w:p>
              </w:tc>
              <w:tc>
                <w:tcPr>
                  <w:tcW w:w="1035"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教育部</w:t>
                  </w:r>
                </w:p>
              </w:tc>
              <w:tc>
                <w:tcPr>
                  <w:tcW w:w="771"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2021.09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Align w:val="center"/>
                </w:tcPr>
                <w:p>
                  <w:pPr>
                    <w:pStyle w:val="2"/>
                    <w:keepNext w:val="0"/>
                    <w:keepLines w:val="0"/>
                    <w:pageBreakBefore w:val="0"/>
                    <w:widowControl w:val="0"/>
                    <w:kinsoku/>
                    <w:wordWrap/>
                    <w:overflowPunct/>
                    <w:topLinePunct w:val="0"/>
                    <w:bidi w:val="0"/>
                    <w:spacing w:line="240" w:lineRule="auto"/>
                    <w:textAlignment w:val="auto"/>
                    <w:rPr>
                      <w:rFonts w:hint="eastAsia"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智能建造专业建设研讨交流会</w:t>
                  </w:r>
                </w:p>
              </w:tc>
              <w:tc>
                <w:tcPr>
                  <w:tcW w:w="902"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主持人</w:t>
                  </w:r>
                </w:p>
              </w:tc>
              <w:tc>
                <w:tcPr>
                  <w:tcW w:w="1035"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教育部</w:t>
                  </w:r>
                </w:p>
              </w:tc>
              <w:tc>
                <w:tcPr>
                  <w:tcW w:w="771"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2021.09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Align w:val="center"/>
                </w:tcPr>
                <w:p>
                  <w:pPr>
                    <w:pStyle w:val="2"/>
                    <w:keepNext w:val="0"/>
                    <w:keepLines w:val="0"/>
                    <w:pageBreakBefore w:val="0"/>
                    <w:widowControl w:val="0"/>
                    <w:kinsoku/>
                    <w:wordWrap/>
                    <w:overflowPunct/>
                    <w:topLinePunct w:val="0"/>
                    <w:bidi w:val="0"/>
                    <w:spacing w:line="240" w:lineRule="auto"/>
                    <w:textAlignment w:val="auto"/>
                    <w:rPr>
                      <w:rFonts w:hint="eastAsia"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基于Revit平台的装配式结构设计师资培训</w:t>
                  </w:r>
                </w:p>
              </w:tc>
              <w:tc>
                <w:tcPr>
                  <w:tcW w:w="902"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主持人</w:t>
                  </w:r>
                </w:p>
              </w:tc>
              <w:tc>
                <w:tcPr>
                  <w:tcW w:w="1035"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教育部</w:t>
                  </w:r>
                </w:p>
              </w:tc>
              <w:tc>
                <w:tcPr>
                  <w:tcW w:w="771"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2021.09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Align w:val="center"/>
                </w:tcPr>
                <w:p>
                  <w:pPr>
                    <w:pStyle w:val="2"/>
                    <w:keepNext w:val="0"/>
                    <w:keepLines w:val="0"/>
                    <w:pageBreakBefore w:val="0"/>
                    <w:widowControl w:val="0"/>
                    <w:kinsoku/>
                    <w:wordWrap/>
                    <w:overflowPunct/>
                    <w:topLinePunct w:val="0"/>
                    <w:bidi w:val="0"/>
                    <w:spacing w:line="240" w:lineRule="auto"/>
                    <w:textAlignment w:val="auto"/>
                    <w:rPr>
                      <w:rFonts w:hint="eastAsia"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混合式教学视域下课程思政改革研究-以工程造价专业课程群为例</w:t>
                  </w:r>
                </w:p>
              </w:tc>
              <w:tc>
                <w:tcPr>
                  <w:tcW w:w="902"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主持人</w:t>
                  </w:r>
                </w:p>
              </w:tc>
              <w:tc>
                <w:tcPr>
                  <w:tcW w:w="1035"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吉林省教育厅</w:t>
                  </w:r>
                </w:p>
              </w:tc>
              <w:tc>
                <w:tcPr>
                  <w:tcW w:w="771"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2021.10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Align w:val="center"/>
                </w:tcPr>
                <w:p>
                  <w:pPr>
                    <w:pStyle w:val="2"/>
                    <w:keepNext w:val="0"/>
                    <w:keepLines w:val="0"/>
                    <w:pageBreakBefore w:val="0"/>
                    <w:widowControl w:val="0"/>
                    <w:kinsoku/>
                    <w:wordWrap/>
                    <w:overflowPunct/>
                    <w:topLinePunct w:val="0"/>
                    <w:bidi w:val="0"/>
                    <w:spacing w:line="240" w:lineRule="auto"/>
                    <w:textAlignment w:val="auto"/>
                    <w:rPr>
                      <w:rFonts w:hint="eastAsia"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人工智能背景下建筑类专业升级改造实践研究</w:t>
                  </w:r>
                </w:p>
              </w:tc>
              <w:tc>
                <w:tcPr>
                  <w:tcW w:w="902"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主持人</w:t>
                  </w:r>
                </w:p>
              </w:tc>
              <w:tc>
                <w:tcPr>
                  <w:tcW w:w="1035"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吉林省教育厅</w:t>
                  </w:r>
                </w:p>
              </w:tc>
              <w:tc>
                <w:tcPr>
                  <w:tcW w:w="771"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Align w:val="center"/>
                </w:tcPr>
                <w:p>
                  <w:pPr>
                    <w:pStyle w:val="2"/>
                    <w:keepNext w:val="0"/>
                    <w:keepLines w:val="0"/>
                    <w:pageBreakBefore w:val="0"/>
                    <w:widowControl w:val="0"/>
                    <w:kinsoku/>
                    <w:wordWrap/>
                    <w:overflowPunct/>
                    <w:topLinePunct w:val="0"/>
                    <w:bidi w:val="0"/>
                    <w:spacing w:line="240" w:lineRule="auto"/>
                    <w:textAlignment w:val="auto"/>
                    <w:rPr>
                      <w:rFonts w:hint="eastAsia"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建筑类专业“虚实融合、岗位核心、精致育人”实践教学体系研究</w:t>
                  </w:r>
                </w:p>
              </w:tc>
              <w:tc>
                <w:tcPr>
                  <w:tcW w:w="902"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主持人</w:t>
                  </w:r>
                </w:p>
              </w:tc>
              <w:tc>
                <w:tcPr>
                  <w:tcW w:w="1035"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吉林省高等教育学会</w:t>
                  </w:r>
                </w:p>
              </w:tc>
              <w:tc>
                <w:tcPr>
                  <w:tcW w:w="771"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2020.05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普通高等院校转型发展环境下工程造价专业产教融合机制创新研究</w:t>
                  </w:r>
                </w:p>
              </w:tc>
              <w:tc>
                <w:tcPr>
                  <w:tcW w:w="902" w:type="pct"/>
                  <w:vAlign w:val="center"/>
                </w:tcPr>
                <w:p>
                  <w:pPr>
                    <w:keepNext w:val="0"/>
                    <w:keepLines w:val="0"/>
                    <w:pageBreakBefore w:val="0"/>
                    <w:widowControl w:val="0"/>
                    <w:kinsoku/>
                    <w:wordWrap/>
                    <w:overflowPunct/>
                    <w:topLinePunct w:val="0"/>
                    <w:bidi w:val="0"/>
                    <w:spacing w:line="240" w:lineRule="auto"/>
                    <w:jc w:val="center"/>
                    <w:textAlignment w:val="auto"/>
                    <w:rPr>
                      <w:rFonts w:hint="eastAsia"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主持人</w:t>
                  </w:r>
                </w:p>
              </w:tc>
              <w:tc>
                <w:tcPr>
                  <w:tcW w:w="1035" w:type="pct"/>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吉林省教育科学研究领导小组</w:t>
                  </w:r>
                </w:p>
              </w:tc>
              <w:tc>
                <w:tcPr>
                  <w:tcW w:w="771"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2019.12（结项）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民办高校教育质量提升策略与实践研究</w:t>
                  </w:r>
                </w:p>
              </w:tc>
              <w:tc>
                <w:tcPr>
                  <w:tcW w:w="902" w:type="pct"/>
                  <w:vAlign w:val="center"/>
                </w:tcPr>
                <w:p>
                  <w:pPr>
                    <w:keepNext w:val="0"/>
                    <w:keepLines w:val="0"/>
                    <w:pageBreakBefore w:val="0"/>
                    <w:widowControl w:val="0"/>
                    <w:kinsoku/>
                    <w:wordWrap/>
                    <w:overflowPunct/>
                    <w:topLinePunct w:val="0"/>
                    <w:bidi w:val="0"/>
                    <w:spacing w:line="240" w:lineRule="auto"/>
                    <w:jc w:val="center"/>
                    <w:textAlignment w:val="auto"/>
                    <w:rPr>
                      <w:rFonts w:hint="eastAsia"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主持人</w:t>
                  </w:r>
                </w:p>
              </w:tc>
              <w:tc>
                <w:tcPr>
                  <w:tcW w:w="1035" w:type="pct"/>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吉林省高等教育学会</w:t>
                  </w:r>
                </w:p>
              </w:tc>
              <w:tc>
                <w:tcPr>
                  <w:tcW w:w="771"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2019.12（结项）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吉林省民办高校服务东北老工业基地振兴策略与实践研究</w:t>
                  </w:r>
                </w:p>
              </w:tc>
              <w:tc>
                <w:tcPr>
                  <w:tcW w:w="902" w:type="pct"/>
                  <w:vAlign w:val="center"/>
                </w:tcPr>
                <w:p>
                  <w:pPr>
                    <w:keepNext w:val="0"/>
                    <w:keepLines w:val="0"/>
                    <w:pageBreakBefore w:val="0"/>
                    <w:widowControl w:val="0"/>
                    <w:kinsoku/>
                    <w:wordWrap/>
                    <w:overflowPunct/>
                    <w:topLinePunct w:val="0"/>
                    <w:bidi w:val="0"/>
                    <w:spacing w:line="240" w:lineRule="auto"/>
                    <w:jc w:val="center"/>
                    <w:textAlignment w:val="auto"/>
                    <w:rPr>
                      <w:rFonts w:hint="eastAsia"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主持人</w:t>
                  </w:r>
                </w:p>
              </w:tc>
              <w:tc>
                <w:tcPr>
                  <w:tcW w:w="1035" w:type="pct"/>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吉林省教育厅</w:t>
                  </w:r>
                </w:p>
              </w:tc>
              <w:tc>
                <w:tcPr>
                  <w:tcW w:w="771"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2019.12（结项）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5000" w:type="pct"/>
                  <w:gridSpan w:val="4"/>
                  <w:shd w:val="clear" w:color="auto" w:fill="F1F1F1" w:themeFill="background1" w:themeFillShade="F2"/>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bCs/>
                      <w:color w:val="auto"/>
                      <w:kern w:val="0"/>
                      <w:sz w:val="21"/>
                      <w:szCs w:val="21"/>
                      <w:vertAlign w:val="baseline"/>
                      <w:lang w:val="en-US" w:eastAsia="zh-CN" w:bidi="ar-SA"/>
                    </w:rPr>
                    <w:t>教学成果奖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Align w:val="center"/>
                </w:tcPr>
                <w:p>
                  <w:pPr>
                    <w:pStyle w:val="2"/>
                    <w:keepNext w:val="0"/>
                    <w:keepLines w:val="0"/>
                    <w:pageBreakBefore w:val="0"/>
                    <w:widowControl w:val="0"/>
                    <w:kinsoku/>
                    <w:wordWrap/>
                    <w:overflowPunct/>
                    <w:topLinePunct w:val="0"/>
                    <w:bidi w:val="0"/>
                    <w:spacing w:line="240" w:lineRule="auto"/>
                    <w:textAlignment w:val="auto"/>
                    <w:rPr>
                      <w:rFonts w:hint="eastAsia"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第十六届吉林省高等教育科学研究成果奖论文类三等奖</w:t>
                  </w:r>
                </w:p>
              </w:tc>
              <w:tc>
                <w:tcPr>
                  <w:tcW w:w="902"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独撰</w:t>
                  </w:r>
                </w:p>
              </w:tc>
              <w:tc>
                <w:tcPr>
                  <w:tcW w:w="1035"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eastAsia"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吉林省高等教育学会</w:t>
                  </w:r>
                </w:p>
              </w:tc>
              <w:tc>
                <w:tcPr>
                  <w:tcW w:w="771"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2020.11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Align w:val="center"/>
                </w:tcPr>
                <w:p>
                  <w:pPr>
                    <w:pStyle w:val="2"/>
                    <w:keepNext w:val="0"/>
                    <w:keepLines w:val="0"/>
                    <w:pageBreakBefore w:val="0"/>
                    <w:widowControl w:val="0"/>
                    <w:kinsoku/>
                    <w:wordWrap/>
                    <w:overflowPunct/>
                    <w:topLinePunct w:val="0"/>
                    <w:bidi w:val="0"/>
                    <w:spacing w:line="240" w:lineRule="auto"/>
                    <w:textAlignment w:val="auto"/>
                    <w:rPr>
                      <w:rFonts w:hint="eastAsia"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第十六届吉林省高等教育科学研究成果奖报告类三等奖</w:t>
                  </w:r>
                </w:p>
              </w:tc>
              <w:tc>
                <w:tcPr>
                  <w:tcW w:w="902"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eastAsia"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第一完成人</w:t>
                  </w:r>
                </w:p>
              </w:tc>
              <w:tc>
                <w:tcPr>
                  <w:tcW w:w="1035"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eastAsia"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吉林省高等教育学会</w:t>
                  </w:r>
                </w:p>
              </w:tc>
              <w:tc>
                <w:tcPr>
                  <w:tcW w:w="771"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eastAsia"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2020.11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Align w:val="center"/>
                </w:tcPr>
                <w:p>
                  <w:pPr>
                    <w:pStyle w:val="2"/>
                    <w:keepNext w:val="0"/>
                    <w:keepLines w:val="0"/>
                    <w:pageBreakBefore w:val="0"/>
                    <w:widowControl w:val="0"/>
                    <w:kinsoku/>
                    <w:wordWrap/>
                    <w:overflowPunct/>
                    <w:topLinePunct w:val="0"/>
                    <w:bidi w:val="0"/>
                    <w:spacing w:line="240" w:lineRule="auto"/>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仿宋" w:hAnsi="仿宋" w:eastAsia="仿宋" w:cs="仿宋"/>
                      <w:b w:val="0"/>
                      <w:bCs/>
                      <w:color w:val="000000"/>
                      <w:kern w:val="2"/>
                      <w:sz w:val="21"/>
                      <w:szCs w:val="21"/>
                      <w:lang w:val="en-US" w:eastAsia="zh-CN" w:bidi="ar-SA"/>
                    </w:rPr>
                    <w:t>全省高校网络教育优秀作品推选展示活动工作案例类一等奖</w:t>
                  </w:r>
                </w:p>
              </w:tc>
              <w:tc>
                <w:tcPr>
                  <w:tcW w:w="902"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第二完成人</w:t>
                  </w:r>
                </w:p>
              </w:tc>
              <w:tc>
                <w:tcPr>
                  <w:tcW w:w="1035"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吉林省教育厅</w:t>
                  </w:r>
                </w:p>
              </w:tc>
              <w:tc>
                <w:tcPr>
                  <w:tcW w:w="771"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2022.01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Align w:val="center"/>
                </w:tcPr>
                <w:p>
                  <w:pPr>
                    <w:pStyle w:val="2"/>
                    <w:spacing w:line="240" w:lineRule="auto"/>
                    <w:jc w:val="both"/>
                    <w:rPr>
                      <w:rFonts w:hint="eastAsia" w:ascii="仿宋" w:hAnsi="仿宋" w:eastAsia="仿宋" w:cs="仿宋"/>
                      <w:b w:val="0"/>
                      <w:bCs/>
                      <w:color w:val="000000"/>
                      <w:kern w:val="2"/>
                      <w:sz w:val="21"/>
                      <w:szCs w:val="21"/>
                      <w:lang w:val="en-US" w:eastAsia="zh-CN" w:bidi="ar-SA"/>
                    </w:rPr>
                  </w:pPr>
                  <w:r>
                    <w:rPr>
                      <w:rFonts w:hint="eastAsia" w:ascii="仿宋" w:hAnsi="仿宋" w:eastAsia="仿宋" w:cs="仿宋"/>
                      <w:b w:val="0"/>
                      <w:bCs/>
                      <w:kern w:val="2"/>
                      <w:sz w:val="21"/>
                      <w:szCs w:val="21"/>
                      <w:lang w:val="en-US" w:eastAsia="zh-CN"/>
                    </w:rPr>
                    <w:t>全国</w:t>
                  </w:r>
                  <w:r>
                    <w:rPr>
                      <w:rFonts w:hint="eastAsia" w:ascii="仿宋" w:hAnsi="仿宋" w:eastAsia="仿宋" w:cs="仿宋"/>
                      <w:b w:val="0"/>
                      <w:bCs/>
                      <w:color w:val="000000"/>
                      <w:kern w:val="2"/>
                      <w:sz w:val="21"/>
                      <w:szCs w:val="21"/>
                      <w:lang w:val="en-US" w:eastAsia="zh-CN" w:bidi="ar-SA"/>
                    </w:rPr>
                    <w:t>高校网络教育优秀作品推选展示活动工作案例类三等奖</w:t>
                  </w:r>
                </w:p>
              </w:tc>
              <w:tc>
                <w:tcPr>
                  <w:tcW w:w="902"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第二完成人</w:t>
                  </w:r>
                </w:p>
              </w:tc>
              <w:tc>
                <w:tcPr>
                  <w:tcW w:w="1035"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教育部</w:t>
                  </w:r>
                </w:p>
              </w:tc>
              <w:tc>
                <w:tcPr>
                  <w:tcW w:w="771"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2022.02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0" w:type="pct"/>
                  <w:vAlign w:val="center"/>
                </w:tcPr>
                <w:p>
                  <w:pPr>
                    <w:pStyle w:val="2"/>
                    <w:keepNext w:val="0"/>
                    <w:keepLines w:val="0"/>
                    <w:pageBreakBefore w:val="0"/>
                    <w:widowControl w:val="0"/>
                    <w:kinsoku/>
                    <w:wordWrap/>
                    <w:overflowPunct/>
                    <w:topLinePunct w:val="0"/>
                    <w:bidi w:val="0"/>
                    <w:spacing w:line="240" w:lineRule="auto"/>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校级教学成果奖一等奖（推荐省级）</w:t>
                  </w:r>
                </w:p>
              </w:tc>
              <w:tc>
                <w:tcPr>
                  <w:tcW w:w="902"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负责人</w:t>
                  </w:r>
                </w:p>
              </w:tc>
              <w:tc>
                <w:tcPr>
                  <w:tcW w:w="1035"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长春工业大学人文信息学院</w:t>
                  </w:r>
                </w:p>
              </w:tc>
              <w:tc>
                <w:tcPr>
                  <w:tcW w:w="771" w:type="pct"/>
                  <w:vAlign w:val="center"/>
                </w:tcPr>
                <w:p>
                  <w:pPr>
                    <w:pStyle w:val="2"/>
                    <w:keepNext w:val="0"/>
                    <w:keepLines w:val="0"/>
                    <w:pageBreakBefore w:val="0"/>
                    <w:widowControl w:val="0"/>
                    <w:kinsoku/>
                    <w:wordWrap/>
                    <w:overflowPunct/>
                    <w:topLinePunct w:val="0"/>
                    <w:bidi w:val="0"/>
                    <w:spacing w:line="240" w:lineRule="auto"/>
                    <w:jc w:val="center"/>
                    <w:textAlignment w:val="auto"/>
                    <w:rPr>
                      <w:rFonts w:hint="default" w:ascii="Times New Roman" w:hAnsi="Times New Roman" w:eastAsia="仿宋_GB2312" w:cs="Times New Roman"/>
                      <w:b w:val="0"/>
                      <w:bCs w:val="0"/>
                      <w:color w:val="auto"/>
                      <w:kern w:val="0"/>
                      <w:sz w:val="21"/>
                      <w:szCs w:val="21"/>
                      <w:vertAlign w:val="baseline"/>
                      <w:lang w:val="en-US" w:eastAsia="zh-CN" w:bidi="ar-SA"/>
                    </w:rPr>
                  </w:pPr>
                  <w:r>
                    <w:rPr>
                      <w:rFonts w:hint="eastAsia" w:ascii="Times New Roman" w:hAnsi="Times New Roman" w:eastAsia="仿宋_GB2312" w:cs="Times New Roman"/>
                      <w:b w:val="0"/>
                      <w:bCs w:val="0"/>
                      <w:color w:val="auto"/>
                      <w:kern w:val="0"/>
                      <w:sz w:val="21"/>
                      <w:szCs w:val="21"/>
                      <w:vertAlign w:val="baseline"/>
                      <w:lang w:val="en-US" w:eastAsia="zh-CN" w:bidi="ar-SA"/>
                    </w:rPr>
                    <w:t>2022.07</w:t>
                  </w:r>
                </w:p>
              </w:tc>
            </w:tr>
          </w:tbl>
          <w:p>
            <w:pPr>
              <w:pStyle w:val="2"/>
              <w:keepNext w:val="0"/>
              <w:keepLines w:val="0"/>
              <w:pageBreakBefore w:val="0"/>
              <w:widowControl w:val="0"/>
              <w:kinsoku/>
              <w:wordWrap/>
              <w:overflowPunct/>
              <w:topLinePunct w:val="0"/>
              <w:bidi w:val="0"/>
              <w:spacing w:line="400" w:lineRule="exact"/>
              <w:textAlignment w:val="auto"/>
              <w:rPr>
                <w:rFonts w:hint="eastAsia" w:ascii="Times New Roman" w:hAnsi="Times New Roman" w:eastAsia="仿宋_GB2312" w:cs="Times New Roman"/>
                <w:b/>
                <w:bCs/>
                <w:color w:val="auto"/>
                <w:kern w:val="0"/>
                <w:sz w:val="24"/>
                <w:szCs w:val="24"/>
                <w:lang w:val="en-US" w:eastAsia="zh-CN" w:bidi="ar-SA"/>
              </w:rPr>
            </w:pPr>
          </w:p>
          <w:p>
            <w:pPr>
              <w:pStyle w:val="2"/>
              <w:keepNext w:val="0"/>
              <w:keepLines w:val="0"/>
              <w:pageBreakBefore w:val="0"/>
              <w:widowControl w:val="0"/>
              <w:kinsoku/>
              <w:wordWrap/>
              <w:overflowPunct/>
              <w:topLinePunct w:val="0"/>
              <w:bidi w:val="0"/>
              <w:spacing w:line="400" w:lineRule="exact"/>
              <w:textAlignment w:val="auto"/>
              <w:rPr>
                <w:rFonts w:hint="eastAsia" w:ascii="Times New Roman" w:hAnsi="Times New Roman" w:eastAsia="仿宋_GB2312" w:cs="Times New Roman"/>
                <w:b/>
                <w:bCs/>
                <w:color w:val="auto"/>
                <w:kern w:val="0"/>
                <w:sz w:val="24"/>
                <w:szCs w:val="24"/>
                <w:lang w:val="en-US" w:eastAsia="zh-CN" w:bidi="ar-SA"/>
              </w:rPr>
            </w:pPr>
          </w:p>
          <w:p>
            <w:pPr>
              <w:pStyle w:val="2"/>
              <w:keepNext w:val="0"/>
              <w:keepLines w:val="0"/>
              <w:pageBreakBefore w:val="0"/>
              <w:widowControl w:val="0"/>
              <w:kinsoku/>
              <w:wordWrap/>
              <w:overflowPunct/>
              <w:topLinePunct w:val="0"/>
              <w:bidi w:val="0"/>
              <w:spacing w:line="400" w:lineRule="exact"/>
              <w:textAlignment w:val="auto"/>
              <w:rPr>
                <w:rFonts w:hint="eastAsia" w:ascii="Times New Roman" w:hAnsi="Times New Roman" w:eastAsia="仿宋_GB2312" w:cs="Times New Roman"/>
                <w:b/>
                <w:bCs/>
                <w:color w:val="auto"/>
                <w:kern w:val="0"/>
                <w:sz w:val="24"/>
                <w:szCs w:val="24"/>
                <w:lang w:val="en-US" w:eastAsia="zh-CN" w:bidi="ar-SA"/>
              </w:rPr>
            </w:pPr>
          </w:p>
          <w:p>
            <w:pPr>
              <w:pStyle w:val="2"/>
              <w:keepNext w:val="0"/>
              <w:keepLines w:val="0"/>
              <w:pageBreakBefore w:val="0"/>
              <w:widowControl w:val="0"/>
              <w:kinsoku/>
              <w:wordWrap/>
              <w:overflowPunct/>
              <w:topLinePunct w:val="0"/>
              <w:bidi w:val="0"/>
              <w:spacing w:line="400" w:lineRule="exact"/>
              <w:textAlignment w:val="auto"/>
              <w:rPr>
                <w:rFonts w:hint="eastAsia" w:ascii="Times New Roman" w:hAnsi="Times New Roman" w:eastAsia="仿宋_GB2312" w:cs="Times New Roman"/>
                <w:b/>
                <w:bCs/>
                <w:color w:val="auto"/>
                <w:kern w:val="0"/>
                <w:sz w:val="24"/>
                <w:szCs w:val="24"/>
                <w:lang w:val="en-US" w:eastAsia="zh-CN" w:bidi="ar-SA"/>
              </w:rPr>
            </w:pPr>
          </w:p>
          <w:p>
            <w:pPr>
              <w:pStyle w:val="2"/>
              <w:keepNext w:val="0"/>
              <w:keepLines w:val="0"/>
              <w:pageBreakBefore w:val="0"/>
              <w:widowControl w:val="0"/>
              <w:kinsoku/>
              <w:wordWrap/>
              <w:overflowPunct/>
              <w:topLinePunct w:val="0"/>
              <w:bidi w:val="0"/>
              <w:spacing w:line="400" w:lineRule="exact"/>
              <w:textAlignment w:val="auto"/>
              <w:rPr>
                <w:rFonts w:hint="eastAsia" w:ascii="Times New Roman" w:hAnsi="Times New Roman" w:eastAsia="仿宋_GB2312" w:cs="Times New Roman"/>
                <w:b/>
                <w:bCs/>
                <w:color w:val="auto"/>
                <w:kern w:val="0"/>
                <w:sz w:val="24"/>
                <w:szCs w:val="24"/>
                <w:lang w:val="en-US" w:eastAsia="zh-CN" w:bidi="ar-SA"/>
              </w:rPr>
            </w:pPr>
          </w:p>
          <w:p>
            <w:pPr>
              <w:adjustRightInd w:val="0"/>
              <w:snapToGrid w:val="0"/>
              <w:spacing w:line="240" w:lineRule="atLeast"/>
              <w:jc w:val="left"/>
              <w:rPr>
                <w:rFonts w:hint="eastAsia"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90" w:type="dxa"/>
            <w:gridSpan w:val="17"/>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left"/>
              <w:rPr>
                <w:rFonts w:ascii="仿宋" w:hAnsi="仿宋" w:eastAsia="仿宋"/>
                <w:b/>
                <w:sz w:val="24"/>
              </w:rPr>
            </w:pPr>
            <w:r>
              <w:rPr>
                <w:rFonts w:hint="eastAsia" w:ascii="仿宋" w:hAnsi="仿宋" w:eastAsia="仿宋"/>
                <w:b/>
                <w:sz w:val="24"/>
              </w:rPr>
              <w:t>团队成员概况：</w:t>
            </w:r>
            <w:r>
              <w:rPr>
                <w:rFonts w:hint="eastAsia" w:ascii="仿宋" w:hAnsi="仿宋" w:eastAsia="仿宋"/>
                <w:color w:val="000000"/>
                <w:sz w:val="24"/>
              </w:rPr>
              <w:t>正高</w:t>
            </w:r>
            <w:r>
              <w:rPr>
                <w:rFonts w:hint="eastAsia" w:ascii="仿宋" w:hAnsi="仿宋" w:eastAsia="仿宋"/>
                <w:color w:val="000000"/>
                <w:sz w:val="24"/>
                <w:u w:val="single"/>
              </w:rPr>
              <w:t xml:space="preserve">  </w:t>
            </w:r>
            <w:r>
              <w:rPr>
                <w:rFonts w:hint="eastAsia" w:ascii="仿宋" w:hAnsi="仿宋" w:eastAsia="仿宋"/>
                <w:color w:val="000000"/>
                <w:sz w:val="24"/>
                <w:u w:val="single"/>
                <w:lang w:val="en-US" w:eastAsia="zh-CN"/>
              </w:rPr>
              <w:t>4</w:t>
            </w:r>
            <w:r>
              <w:rPr>
                <w:rFonts w:hint="eastAsia" w:ascii="仿宋" w:hAnsi="仿宋" w:eastAsia="仿宋"/>
                <w:color w:val="000000"/>
                <w:sz w:val="24"/>
                <w:u w:val="single"/>
              </w:rPr>
              <w:t xml:space="preserve">   </w:t>
            </w:r>
            <w:r>
              <w:rPr>
                <w:rFonts w:hint="eastAsia" w:ascii="仿宋" w:hAnsi="仿宋" w:eastAsia="仿宋"/>
                <w:color w:val="000000"/>
                <w:sz w:val="24"/>
              </w:rPr>
              <w:t>人  副高</w:t>
            </w:r>
            <w:r>
              <w:rPr>
                <w:rFonts w:hint="eastAsia" w:ascii="仿宋" w:hAnsi="仿宋" w:eastAsia="仿宋"/>
                <w:color w:val="000000"/>
                <w:sz w:val="24"/>
                <w:u w:val="single"/>
              </w:rPr>
              <w:t xml:space="preserve">  </w:t>
            </w:r>
            <w:r>
              <w:rPr>
                <w:rFonts w:hint="eastAsia" w:ascii="仿宋" w:hAnsi="仿宋" w:eastAsia="仿宋"/>
                <w:color w:val="000000"/>
                <w:sz w:val="24"/>
                <w:u w:val="single"/>
                <w:lang w:val="en-US" w:eastAsia="zh-CN"/>
              </w:rPr>
              <w:t>3</w:t>
            </w:r>
            <w:r>
              <w:rPr>
                <w:rFonts w:hint="eastAsia" w:ascii="仿宋" w:hAnsi="仿宋" w:eastAsia="仿宋"/>
                <w:color w:val="000000"/>
                <w:sz w:val="24"/>
                <w:u w:val="single"/>
              </w:rPr>
              <w:t xml:space="preserve">  </w:t>
            </w:r>
            <w:r>
              <w:rPr>
                <w:rFonts w:hint="eastAsia" w:ascii="仿宋" w:hAnsi="仿宋" w:eastAsia="仿宋"/>
                <w:color w:val="000000"/>
                <w:sz w:val="24"/>
              </w:rPr>
              <w:t>人  中级</w:t>
            </w:r>
            <w:r>
              <w:rPr>
                <w:rFonts w:hint="eastAsia" w:ascii="仿宋" w:hAnsi="仿宋" w:eastAsia="仿宋"/>
                <w:color w:val="000000"/>
                <w:sz w:val="24"/>
                <w:u w:val="single"/>
              </w:rPr>
              <w:t xml:space="preserve"> </w:t>
            </w:r>
            <w:r>
              <w:rPr>
                <w:rFonts w:hint="eastAsia" w:ascii="仿宋" w:hAnsi="仿宋" w:eastAsia="仿宋"/>
                <w:color w:val="000000"/>
                <w:sz w:val="24"/>
                <w:u w:val="single"/>
                <w:lang w:val="en-US" w:eastAsia="zh-CN"/>
              </w:rPr>
              <w:t xml:space="preserve"> 7 </w:t>
            </w:r>
            <w:r>
              <w:rPr>
                <w:rFonts w:hint="eastAsia" w:ascii="仿宋" w:hAnsi="仿宋" w:eastAsia="仿宋"/>
                <w:color w:val="000000"/>
                <w:sz w:val="24"/>
                <w:u w:val="single"/>
              </w:rPr>
              <w:t xml:space="preserve"> </w:t>
            </w:r>
            <w:r>
              <w:rPr>
                <w:rFonts w:hint="eastAsia" w:ascii="仿宋" w:hAnsi="仿宋" w:eastAsia="仿宋"/>
                <w:color w:val="000000"/>
                <w:sz w:val="24"/>
              </w:rPr>
              <w:t>人   初级</w:t>
            </w:r>
            <w:r>
              <w:rPr>
                <w:rFonts w:hint="eastAsia" w:ascii="仿宋" w:hAnsi="仿宋" w:eastAsia="仿宋"/>
                <w:color w:val="000000"/>
                <w:sz w:val="24"/>
                <w:u w:val="single"/>
              </w:rPr>
              <w:t xml:space="preserve">  </w:t>
            </w:r>
            <w:r>
              <w:rPr>
                <w:rFonts w:hint="eastAsia" w:ascii="仿宋" w:hAnsi="仿宋" w:eastAsia="仿宋"/>
                <w:color w:val="000000"/>
                <w:sz w:val="24"/>
                <w:u w:val="single"/>
                <w:lang w:val="en-US" w:eastAsia="zh-CN"/>
              </w:rPr>
              <w:t>4</w:t>
            </w:r>
            <w:r>
              <w:rPr>
                <w:rFonts w:hint="eastAsia" w:ascii="仿宋" w:hAnsi="仿宋" w:eastAsia="仿宋"/>
                <w:color w:val="000000"/>
                <w:sz w:val="24"/>
                <w:u w:val="single"/>
              </w:rPr>
              <w:t xml:space="preserve">  </w:t>
            </w:r>
            <w:r>
              <w:rPr>
                <w:rFonts w:hint="eastAsia" w:ascii="仿宋" w:hAnsi="仿宋" w:eastAsia="仿宋"/>
                <w:color w:val="00000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序号</w:t>
            </w:r>
          </w:p>
        </w:tc>
        <w:tc>
          <w:tcPr>
            <w:tcW w:w="108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姓名</w:t>
            </w:r>
          </w:p>
        </w:tc>
        <w:tc>
          <w:tcPr>
            <w:tcW w:w="7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年龄</w:t>
            </w:r>
          </w:p>
        </w:tc>
        <w:tc>
          <w:tcPr>
            <w:tcW w:w="185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毕业院校</w:t>
            </w:r>
          </w:p>
        </w:tc>
        <w:tc>
          <w:tcPr>
            <w:tcW w:w="94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最高学位</w:t>
            </w:r>
          </w:p>
        </w:tc>
        <w:tc>
          <w:tcPr>
            <w:tcW w:w="125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职称</w:t>
            </w:r>
          </w:p>
        </w:tc>
        <w:tc>
          <w:tcPr>
            <w:tcW w:w="78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高校</w:t>
            </w:r>
          </w:p>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教龄</w:t>
            </w:r>
          </w:p>
        </w:tc>
        <w:tc>
          <w:tcPr>
            <w:tcW w:w="1688"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近3学年授课总学时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1</w:t>
            </w:r>
          </w:p>
        </w:tc>
        <w:tc>
          <w:tcPr>
            <w:tcW w:w="10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olor w:val="000000"/>
                <w:sz w:val="24"/>
                <w:lang w:val="en-US" w:eastAsia="zh-CN"/>
              </w:rPr>
            </w:pPr>
            <w:r>
              <w:rPr>
                <w:rFonts w:hint="eastAsia" w:ascii="仿宋" w:hAnsi="仿宋" w:eastAsia="仿宋" w:cs="仿宋"/>
                <w:i w:val="0"/>
                <w:iCs w:val="0"/>
                <w:color w:val="000000"/>
                <w:kern w:val="0"/>
                <w:sz w:val="24"/>
                <w:szCs w:val="24"/>
                <w:u w:val="none"/>
                <w:lang w:val="en-US" w:eastAsia="zh-CN" w:bidi="ar"/>
              </w:rPr>
              <w:t>孙娜</w:t>
            </w:r>
          </w:p>
        </w:tc>
        <w:tc>
          <w:tcPr>
            <w:tcW w:w="7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 w:hAnsi="仿宋" w:eastAsia="仿宋"/>
                <w:color w:val="000000"/>
                <w:sz w:val="24"/>
                <w:lang w:val="en-US" w:eastAsia="zh-CN"/>
              </w:rPr>
            </w:pPr>
            <w:r>
              <w:rPr>
                <w:rFonts w:hint="eastAsia" w:ascii="仿宋" w:hAnsi="仿宋" w:eastAsia="仿宋" w:cs="仿宋"/>
                <w:i w:val="0"/>
                <w:iCs w:val="0"/>
                <w:color w:val="000000"/>
                <w:kern w:val="0"/>
                <w:sz w:val="24"/>
                <w:szCs w:val="24"/>
                <w:u w:val="none"/>
                <w:lang w:val="en-US" w:eastAsia="zh-CN" w:bidi="ar"/>
              </w:rPr>
              <w:t>42</w:t>
            </w:r>
          </w:p>
        </w:tc>
        <w:tc>
          <w:tcPr>
            <w:tcW w:w="18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olor w:val="000000"/>
                <w:sz w:val="24"/>
                <w:lang w:val="en-US" w:eastAsia="zh-CN"/>
              </w:rPr>
            </w:pPr>
            <w:r>
              <w:rPr>
                <w:rFonts w:hint="eastAsia" w:ascii="仿宋" w:hAnsi="仿宋" w:eastAsia="仿宋" w:cs="仿宋"/>
                <w:i w:val="0"/>
                <w:iCs w:val="0"/>
                <w:color w:val="000000"/>
                <w:kern w:val="0"/>
                <w:sz w:val="24"/>
                <w:szCs w:val="24"/>
                <w:u w:val="none"/>
                <w:lang w:val="en-US" w:eastAsia="zh-CN" w:bidi="ar"/>
              </w:rPr>
              <w:t>吉林建筑工程学院</w:t>
            </w:r>
          </w:p>
        </w:tc>
        <w:tc>
          <w:tcPr>
            <w:tcW w:w="9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olor w:val="000000"/>
                <w:sz w:val="24"/>
                <w:lang w:val="en-US" w:eastAsia="zh-CN"/>
              </w:rPr>
            </w:pPr>
            <w:r>
              <w:rPr>
                <w:rFonts w:hint="eastAsia" w:ascii="仿宋" w:hAnsi="仿宋" w:eastAsia="仿宋" w:cs="仿宋"/>
                <w:i w:val="0"/>
                <w:iCs w:val="0"/>
                <w:color w:val="000000"/>
                <w:kern w:val="0"/>
                <w:sz w:val="24"/>
                <w:szCs w:val="24"/>
                <w:u w:val="none"/>
                <w:lang w:val="en-US" w:eastAsia="zh-CN" w:bidi="ar"/>
              </w:rPr>
              <w:t>硕士</w:t>
            </w:r>
          </w:p>
        </w:tc>
        <w:tc>
          <w:tcPr>
            <w:tcW w:w="125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 w:hAnsi="仿宋" w:eastAsia="仿宋"/>
                <w:color w:val="000000"/>
                <w:sz w:val="24"/>
                <w:lang w:val="en-US" w:eastAsia="zh-CN"/>
              </w:rPr>
            </w:pPr>
            <w:r>
              <w:rPr>
                <w:rFonts w:hint="eastAsia" w:ascii="仿宋" w:hAnsi="仿宋" w:eastAsia="仿宋" w:cs="仿宋"/>
                <w:i w:val="0"/>
                <w:iCs w:val="0"/>
                <w:color w:val="000000"/>
                <w:kern w:val="0"/>
                <w:sz w:val="24"/>
                <w:szCs w:val="24"/>
                <w:u w:val="none"/>
                <w:lang w:val="en-US" w:eastAsia="zh-CN" w:bidi="ar"/>
              </w:rPr>
              <w:t>教授</w:t>
            </w:r>
          </w:p>
        </w:tc>
        <w:tc>
          <w:tcPr>
            <w:tcW w:w="78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 w:hAnsi="仿宋" w:eastAsia="仿宋"/>
                <w:color w:val="000000"/>
                <w:sz w:val="24"/>
                <w:lang w:val="en-US" w:eastAsia="zh-CN"/>
              </w:rPr>
            </w:pPr>
            <w:r>
              <w:rPr>
                <w:rFonts w:hint="eastAsia" w:ascii="仿宋" w:hAnsi="仿宋" w:eastAsia="仿宋" w:cs="仿宋"/>
                <w:i w:val="0"/>
                <w:iCs w:val="0"/>
                <w:color w:val="000000"/>
                <w:kern w:val="0"/>
                <w:sz w:val="24"/>
                <w:szCs w:val="24"/>
                <w:u w:val="none"/>
                <w:lang w:val="en-US" w:eastAsia="zh-CN" w:bidi="ar"/>
              </w:rPr>
              <w:t>18</w:t>
            </w:r>
          </w:p>
        </w:tc>
        <w:tc>
          <w:tcPr>
            <w:tcW w:w="16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olor w:val="000000"/>
                <w:sz w:val="24"/>
              </w:rPr>
            </w:pPr>
            <w:r>
              <w:rPr>
                <w:rFonts w:hint="eastAsia" w:ascii="仿宋" w:hAnsi="仿宋" w:eastAsia="仿宋" w:cs="仿宋"/>
                <w:i w:val="0"/>
                <w:iCs w:val="0"/>
                <w:color w:val="000000"/>
                <w:kern w:val="0"/>
                <w:sz w:val="24"/>
                <w:szCs w:val="24"/>
                <w:u w:val="none"/>
                <w:lang w:val="en-US" w:eastAsia="zh-CN" w:bidi="ar"/>
              </w:rPr>
              <w:t>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2</w:t>
            </w:r>
          </w:p>
        </w:tc>
        <w:tc>
          <w:tcPr>
            <w:tcW w:w="10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olor w:val="000000"/>
                <w:sz w:val="24"/>
              </w:rPr>
            </w:pPr>
            <w:r>
              <w:rPr>
                <w:rFonts w:hint="eastAsia" w:ascii="仿宋" w:hAnsi="仿宋" w:eastAsia="仿宋" w:cs="仿宋"/>
                <w:i w:val="0"/>
                <w:iCs w:val="0"/>
                <w:color w:val="000000"/>
                <w:kern w:val="0"/>
                <w:sz w:val="24"/>
                <w:szCs w:val="24"/>
                <w:u w:val="none"/>
                <w:lang w:val="en-US" w:eastAsia="zh-CN" w:bidi="ar"/>
              </w:rPr>
              <w:t>伏玉</w:t>
            </w:r>
          </w:p>
        </w:tc>
        <w:tc>
          <w:tcPr>
            <w:tcW w:w="7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olor w:val="000000"/>
                <w:sz w:val="24"/>
              </w:rPr>
            </w:pPr>
            <w:r>
              <w:rPr>
                <w:rFonts w:hint="eastAsia" w:ascii="仿宋" w:hAnsi="仿宋" w:eastAsia="仿宋" w:cs="仿宋"/>
                <w:i w:val="0"/>
                <w:iCs w:val="0"/>
                <w:color w:val="000000"/>
                <w:kern w:val="0"/>
                <w:sz w:val="24"/>
                <w:szCs w:val="24"/>
                <w:u w:val="none"/>
                <w:lang w:val="en-US" w:eastAsia="zh-CN" w:bidi="ar"/>
              </w:rPr>
              <w:t>32</w:t>
            </w:r>
          </w:p>
        </w:tc>
        <w:tc>
          <w:tcPr>
            <w:tcW w:w="18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olor w:val="000000"/>
                <w:sz w:val="24"/>
              </w:rPr>
            </w:pPr>
            <w:r>
              <w:rPr>
                <w:rFonts w:hint="eastAsia" w:ascii="仿宋" w:hAnsi="仿宋" w:eastAsia="仿宋" w:cs="仿宋"/>
                <w:i w:val="0"/>
                <w:iCs w:val="0"/>
                <w:color w:val="000000"/>
                <w:kern w:val="0"/>
                <w:sz w:val="24"/>
                <w:szCs w:val="24"/>
                <w:u w:val="none"/>
                <w:lang w:val="en-US" w:eastAsia="zh-CN" w:bidi="ar"/>
              </w:rPr>
              <w:t>长春工程学院</w:t>
            </w:r>
          </w:p>
        </w:tc>
        <w:tc>
          <w:tcPr>
            <w:tcW w:w="9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olor w:val="000000"/>
                <w:sz w:val="24"/>
              </w:rPr>
            </w:pPr>
            <w:r>
              <w:rPr>
                <w:rFonts w:hint="eastAsia" w:ascii="仿宋" w:hAnsi="仿宋" w:eastAsia="仿宋" w:cs="仿宋"/>
                <w:i w:val="0"/>
                <w:iCs w:val="0"/>
                <w:color w:val="000000"/>
                <w:kern w:val="0"/>
                <w:sz w:val="24"/>
                <w:szCs w:val="24"/>
                <w:u w:val="none"/>
                <w:lang w:val="en-US" w:eastAsia="zh-CN" w:bidi="ar"/>
              </w:rPr>
              <w:t>硕士</w:t>
            </w:r>
          </w:p>
        </w:tc>
        <w:tc>
          <w:tcPr>
            <w:tcW w:w="125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olor w:val="000000"/>
                <w:sz w:val="24"/>
              </w:rPr>
            </w:pPr>
            <w:r>
              <w:rPr>
                <w:rFonts w:hint="eastAsia" w:ascii="仿宋" w:hAnsi="仿宋" w:eastAsia="仿宋" w:cs="仿宋"/>
                <w:i w:val="0"/>
                <w:iCs w:val="0"/>
                <w:color w:val="000000"/>
                <w:kern w:val="0"/>
                <w:sz w:val="24"/>
                <w:szCs w:val="24"/>
                <w:u w:val="none"/>
                <w:lang w:val="en-US" w:eastAsia="zh-CN" w:bidi="ar"/>
              </w:rPr>
              <w:t>讲师</w:t>
            </w:r>
          </w:p>
        </w:tc>
        <w:tc>
          <w:tcPr>
            <w:tcW w:w="78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olor w:val="000000"/>
                <w:sz w:val="24"/>
              </w:rPr>
            </w:pPr>
            <w:r>
              <w:rPr>
                <w:rFonts w:hint="eastAsia" w:ascii="仿宋" w:hAnsi="仿宋" w:eastAsia="仿宋" w:cs="仿宋"/>
                <w:i w:val="0"/>
                <w:iCs w:val="0"/>
                <w:color w:val="000000"/>
                <w:kern w:val="0"/>
                <w:sz w:val="24"/>
                <w:szCs w:val="24"/>
                <w:u w:val="none"/>
                <w:lang w:val="en-US" w:eastAsia="zh-CN" w:bidi="ar"/>
              </w:rPr>
              <w:t>7</w:t>
            </w:r>
          </w:p>
        </w:tc>
        <w:tc>
          <w:tcPr>
            <w:tcW w:w="16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olor w:val="000000"/>
                <w:sz w:val="24"/>
              </w:rPr>
            </w:pPr>
            <w:r>
              <w:rPr>
                <w:rFonts w:hint="eastAsia" w:ascii="仿宋" w:hAnsi="仿宋" w:eastAsia="仿宋" w:cs="仿宋"/>
                <w:i w:val="0"/>
                <w:iCs w:val="0"/>
                <w:color w:val="000000"/>
                <w:kern w:val="0"/>
                <w:sz w:val="24"/>
                <w:szCs w:val="24"/>
                <w:u w:val="none"/>
                <w:lang w:val="en-US" w:eastAsia="zh-CN" w:bidi="ar"/>
              </w:rPr>
              <w:t>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 w:hAnsi="仿宋" w:eastAsia="仿宋"/>
                <w:color w:val="000000"/>
                <w:sz w:val="24"/>
              </w:rPr>
            </w:pPr>
            <w:r>
              <w:rPr>
                <w:rFonts w:hint="eastAsia" w:ascii="仿宋" w:hAnsi="仿宋" w:eastAsia="仿宋"/>
                <w:color w:val="000000"/>
                <w:sz w:val="24"/>
              </w:rPr>
              <w:t>3</w:t>
            </w:r>
          </w:p>
        </w:tc>
        <w:tc>
          <w:tcPr>
            <w:tcW w:w="10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Times New Roman"/>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杜祖起</w:t>
            </w:r>
          </w:p>
        </w:tc>
        <w:tc>
          <w:tcPr>
            <w:tcW w:w="7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Times New Roman"/>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47</w:t>
            </w:r>
          </w:p>
        </w:tc>
        <w:tc>
          <w:tcPr>
            <w:tcW w:w="18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Times New Roman"/>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吉林大学</w:t>
            </w:r>
          </w:p>
        </w:tc>
        <w:tc>
          <w:tcPr>
            <w:tcW w:w="9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Times New Roman"/>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硕士</w:t>
            </w:r>
          </w:p>
        </w:tc>
        <w:tc>
          <w:tcPr>
            <w:tcW w:w="125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Times New Roman"/>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教授</w:t>
            </w:r>
          </w:p>
        </w:tc>
        <w:tc>
          <w:tcPr>
            <w:tcW w:w="78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Times New Roman"/>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16</w:t>
            </w:r>
          </w:p>
        </w:tc>
        <w:tc>
          <w:tcPr>
            <w:tcW w:w="16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Times New Roman"/>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 w:hAnsi="仿宋" w:eastAsia="仿宋" w:cs="Times New Roman"/>
                <w:color w:val="000000"/>
                <w:kern w:val="2"/>
                <w:sz w:val="24"/>
                <w:szCs w:val="24"/>
                <w:lang w:val="en-US" w:eastAsia="zh-CN" w:bidi="ar-SA"/>
              </w:rPr>
            </w:pPr>
            <w:r>
              <w:rPr>
                <w:rFonts w:hint="eastAsia" w:ascii="仿宋" w:hAnsi="仿宋" w:eastAsia="仿宋"/>
                <w:color w:val="000000"/>
                <w:sz w:val="24"/>
              </w:rPr>
              <w:t>4</w:t>
            </w:r>
          </w:p>
        </w:tc>
        <w:tc>
          <w:tcPr>
            <w:tcW w:w="10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Times New Roman"/>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李伟娜</w:t>
            </w:r>
          </w:p>
        </w:tc>
        <w:tc>
          <w:tcPr>
            <w:tcW w:w="78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imes New Roman"/>
                <w:color w:val="000000"/>
                <w:kern w:val="2"/>
                <w:sz w:val="24"/>
                <w:szCs w:val="24"/>
                <w:lang w:val="en-US" w:eastAsia="zh-CN" w:bidi="ar-SA"/>
              </w:rPr>
            </w:pPr>
            <w:r>
              <w:rPr>
                <w:rFonts w:hint="eastAsia" w:ascii="仿宋" w:hAnsi="仿宋" w:eastAsia="仿宋"/>
                <w:color w:val="000000"/>
                <w:sz w:val="24"/>
                <w:lang w:val="en-US" w:eastAsia="zh-CN"/>
              </w:rPr>
              <w:t>44</w:t>
            </w:r>
          </w:p>
        </w:tc>
        <w:tc>
          <w:tcPr>
            <w:tcW w:w="18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Times New Roman"/>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长春理工大学</w:t>
            </w:r>
          </w:p>
        </w:tc>
        <w:tc>
          <w:tcPr>
            <w:tcW w:w="9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Times New Roman"/>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硕士</w:t>
            </w:r>
          </w:p>
        </w:tc>
        <w:tc>
          <w:tcPr>
            <w:tcW w:w="125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Times New Roman"/>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副教授</w:t>
            </w:r>
          </w:p>
        </w:tc>
        <w:tc>
          <w:tcPr>
            <w:tcW w:w="78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imes New Roman"/>
                <w:color w:val="000000"/>
                <w:kern w:val="2"/>
                <w:sz w:val="24"/>
                <w:szCs w:val="24"/>
                <w:lang w:val="en-US" w:eastAsia="zh-CN" w:bidi="ar-SA"/>
              </w:rPr>
            </w:pPr>
            <w:r>
              <w:rPr>
                <w:rFonts w:hint="eastAsia" w:ascii="仿宋" w:hAnsi="仿宋" w:eastAsia="仿宋"/>
                <w:color w:val="000000"/>
                <w:sz w:val="24"/>
                <w:lang w:val="en-US" w:eastAsia="zh-CN"/>
              </w:rPr>
              <w:t>20</w:t>
            </w:r>
          </w:p>
        </w:tc>
        <w:tc>
          <w:tcPr>
            <w:tcW w:w="16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 w:hAnsi="仿宋" w:eastAsia="仿宋" w:cs="Times New Roman"/>
                <w:color w:val="000000"/>
                <w:kern w:val="2"/>
                <w:sz w:val="24"/>
                <w:szCs w:val="24"/>
                <w:lang w:val="en-US" w:eastAsia="zh-CN" w:bidi="ar-SA"/>
              </w:rPr>
            </w:pPr>
            <w:r>
              <w:rPr>
                <w:rFonts w:hint="eastAsia" w:ascii="仿宋" w:hAnsi="仿宋" w:eastAsia="仿宋"/>
                <w:color w:val="000000"/>
                <w:sz w:val="24"/>
              </w:rPr>
              <w:t>5</w:t>
            </w:r>
          </w:p>
        </w:tc>
        <w:tc>
          <w:tcPr>
            <w:tcW w:w="10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Times New Roman"/>
                <w:color w:val="000000"/>
                <w:kern w:val="2"/>
                <w:sz w:val="24"/>
                <w:szCs w:val="24"/>
                <w:highlight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郭婷</w:t>
            </w:r>
          </w:p>
        </w:tc>
        <w:tc>
          <w:tcPr>
            <w:tcW w:w="7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Times New Roman"/>
                <w:color w:val="000000"/>
                <w:kern w:val="2"/>
                <w:sz w:val="24"/>
                <w:szCs w:val="24"/>
                <w:highlight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30</w:t>
            </w:r>
          </w:p>
        </w:tc>
        <w:tc>
          <w:tcPr>
            <w:tcW w:w="18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Times New Roman"/>
                <w:color w:val="000000"/>
                <w:kern w:val="2"/>
                <w:sz w:val="24"/>
                <w:szCs w:val="24"/>
                <w:highlight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沈阳建筑大学</w:t>
            </w:r>
          </w:p>
        </w:tc>
        <w:tc>
          <w:tcPr>
            <w:tcW w:w="9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Times New Roman"/>
                <w:color w:val="000000"/>
                <w:kern w:val="2"/>
                <w:sz w:val="24"/>
                <w:szCs w:val="24"/>
                <w:highlight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硕士</w:t>
            </w:r>
          </w:p>
        </w:tc>
        <w:tc>
          <w:tcPr>
            <w:tcW w:w="125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Times New Roman"/>
                <w:color w:val="000000"/>
                <w:kern w:val="2"/>
                <w:sz w:val="24"/>
                <w:szCs w:val="24"/>
                <w:highlight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助教</w:t>
            </w:r>
          </w:p>
        </w:tc>
        <w:tc>
          <w:tcPr>
            <w:tcW w:w="78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Times New Roman"/>
                <w:color w:val="000000"/>
                <w:kern w:val="2"/>
                <w:sz w:val="24"/>
                <w:szCs w:val="24"/>
                <w:highlight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4</w:t>
            </w:r>
          </w:p>
        </w:tc>
        <w:tc>
          <w:tcPr>
            <w:tcW w:w="16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Times New Roman"/>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1140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 w:hAnsi="仿宋" w:eastAsia="仿宋"/>
                <w:color w:val="000000"/>
                <w:sz w:val="24"/>
              </w:rPr>
            </w:pPr>
            <w:r>
              <w:rPr>
                <w:rFonts w:hint="eastAsia" w:ascii="仿宋" w:hAnsi="仿宋" w:eastAsia="仿宋"/>
                <w:color w:val="000000"/>
                <w:sz w:val="24"/>
                <w:lang w:val="en-US" w:eastAsia="zh-CN"/>
              </w:rPr>
              <w:t>6</w:t>
            </w:r>
          </w:p>
        </w:tc>
        <w:tc>
          <w:tcPr>
            <w:tcW w:w="10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Times New Roman"/>
                <w:color w:val="000000"/>
                <w:kern w:val="2"/>
                <w:sz w:val="24"/>
                <w:szCs w:val="24"/>
                <w:highlight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李佳慧</w:t>
            </w:r>
          </w:p>
        </w:tc>
        <w:tc>
          <w:tcPr>
            <w:tcW w:w="7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Times New Roman"/>
                <w:color w:val="000000"/>
                <w:kern w:val="2"/>
                <w:sz w:val="24"/>
                <w:szCs w:val="24"/>
                <w:highlight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35</w:t>
            </w:r>
          </w:p>
        </w:tc>
        <w:tc>
          <w:tcPr>
            <w:tcW w:w="18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Times New Roman"/>
                <w:color w:val="000000"/>
                <w:kern w:val="2"/>
                <w:sz w:val="24"/>
                <w:szCs w:val="24"/>
                <w:highlight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吉林工程技术师范学院</w:t>
            </w:r>
          </w:p>
        </w:tc>
        <w:tc>
          <w:tcPr>
            <w:tcW w:w="9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Times New Roman"/>
                <w:color w:val="000000"/>
                <w:kern w:val="2"/>
                <w:sz w:val="24"/>
                <w:szCs w:val="24"/>
                <w:highlight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学士</w:t>
            </w:r>
          </w:p>
        </w:tc>
        <w:tc>
          <w:tcPr>
            <w:tcW w:w="125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Times New Roman"/>
                <w:color w:val="000000"/>
                <w:kern w:val="2"/>
                <w:sz w:val="24"/>
                <w:szCs w:val="24"/>
                <w:highlight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工程师</w:t>
            </w:r>
          </w:p>
        </w:tc>
        <w:tc>
          <w:tcPr>
            <w:tcW w:w="78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Times New Roman"/>
                <w:color w:val="000000"/>
                <w:kern w:val="2"/>
                <w:sz w:val="24"/>
                <w:szCs w:val="24"/>
                <w:highlight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3</w:t>
            </w:r>
          </w:p>
        </w:tc>
        <w:tc>
          <w:tcPr>
            <w:tcW w:w="16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 w:hAnsi="仿宋" w:eastAsia="仿宋" w:cs="Times New Roman"/>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 w:hAnsi="仿宋" w:eastAsia="仿宋" w:cs="Times New Roman"/>
                <w:color w:val="000000"/>
                <w:kern w:val="2"/>
                <w:sz w:val="24"/>
                <w:szCs w:val="24"/>
                <w:lang w:val="en-US" w:eastAsia="zh-CN" w:bidi="ar-SA"/>
              </w:rPr>
            </w:pPr>
            <w:r>
              <w:rPr>
                <w:rFonts w:hint="eastAsia" w:ascii="仿宋" w:hAnsi="仿宋" w:eastAsia="仿宋"/>
                <w:color w:val="000000"/>
                <w:sz w:val="24"/>
                <w:lang w:val="en-US" w:eastAsia="zh-CN"/>
              </w:rPr>
              <w:t>7</w:t>
            </w:r>
          </w:p>
        </w:tc>
        <w:tc>
          <w:tcPr>
            <w:tcW w:w="10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Times New Roman"/>
                <w:color w:val="000000"/>
                <w:kern w:val="2"/>
                <w:sz w:val="24"/>
                <w:szCs w:val="24"/>
                <w:highlight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刘源</w:t>
            </w:r>
          </w:p>
        </w:tc>
        <w:tc>
          <w:tcPr>
            <w:tcW w:w="7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Times New Roman"/>
                <w:color w:val="000000"/>
                <w:kern w:val="2"/>
                <w:sz w:val="24"/>
                <w:szCs w:val="24"/>
                <w:highlight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42</w:t>
            </w:r>
          </w:p>
        </w:tc>
        <w:tc>
          <w:tcPr>
            <w:tcW w:w="18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Times New Roman"/>
                <w:color w:val="000000"/>
                <w:kern w:val="2"/>
                <w:sz w:val="24"/>
                <w:szCs w:val="24"/>
                <w:highlight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吉林大学</w:t>
            </w:r>
          </w:p>
        </w:tc>
        <w:tc>
          <w:tcPr>
            <w:tcW w:w="9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Times New Roman"/>
                <w:color w:val="000000"/>
                <w:kern w:val="2"/>
                <w:sz w:val="24"/>
                <w:szCs w:val="24"/>
                <w:highlight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硕士</w:t>
            </w:r>
          </w:p>
        </w:tc>
        <w:tc>
          <w:tcPr>
            <w:tcW w:w="125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Times New Roman"/>
                <w:color w:val="000000"/>
                <w:kern w:val="2"/>
                <w:sz w:val="24"/>
                <w:szCs w:val="24"/>
                <w:highlight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正高级工程师</w:t>
            </w:r>
          </w:p>
        </w:tc>
        <w:tc>
          <w:tcPr>
            <w:tcW w:w="78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Times New Roman"/>
                <w:color w:val="000000"/>
                <w:kern w:val="2"/>
                <w:sz w:val="24"/>
                <w:szCs w:val="24"/>
                <w:highlight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2</w:t>
            </w:r>
          </w:p>
        </w:tc>
        <w:tc>
          <w:tcPr>
            <w:tcW w:w="16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Times New Roman"/>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 w:hAnsi="仿宋" w:eastAsia="仿宋" w:cs="Times New Roman"/>
                <w:color w:val="000000"/>
                <w:kern w:val="2"/>
                <w:sz w:val="24"/>
                <w:szCs w:val="24"/>
                <w:lang w:val="en-US" w:eastAsia="zh-CN" w:bidi="ar-SA"/>
              </w:rPr>
            </w:pPr>
            <w:r>
              <w:rPr>
                <w:rFonts w:hint="eastAsia" w:ascii="仿宋" w:hAnsi="仿宋" w:eastAsia="仿宋"/>
                <w:color w:val="000000"/>
                <w:sz w:val="24"/>
                <w:lang w:val="en-US" w:eastAsia="zh-CN"/>
              </w:rPr>
              <w:t>8</w:t>
            </w:r>
          </w:p>
        </w:tc>
        <w:tc>
          <w:tcPr>
            <w:tcW w:w="10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Times New Roman"/>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徐艳召</w:t>
            </w:r>
          </w:p>
        </w:tc>
        <w:tc>
          <w:tcPr>
            <w:tcW w:w="7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Times New Roman"/>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33</w:t>
            </w:r>
          </w:p>
        </w:tc>
        <w:tc>
          <w:tcPr>
            <w:tcW w:w="18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Times New Roman"/>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吉林建筑大学</w:t>
            </w:r>
          </w:p>
        </w:tc>
        <w:tc>
          <w:tcPr>
            <w:tcW w:w="9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Times New Roman"/>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学士</w:t>
            </w:r>
          </w:p>
        </w:tc>
        <w:tc>
          <w:tcPr>
            <w:tcW w:w="125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Times New Roman"/>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实验师</w:t>
            </w:r>
          </w:p>
        </w:tc>
        <w:tc>
          <w:tcPr>
            <w:tcW w:w="78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Times New Roman"/>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9</w:t>
            </w:r>
          </w:p>
        </w:tc>
        <w:tc>
          <w:tcPr>
            <w:tcW w:w="16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 w:hAnsi="仿宋" w:eastAsia="仿宋"/>
                <w:color w:val="000000"/>
                <w:sz w:val="24"/>
                <w:lang w:val="en-US" w:eastAsia="zh-CN"/>
              </w:rPr>
            </w:pPr>
            <w:r>
              <w:rPr>
                <w:rFonts w:hint="eastAsia" w:ascii="仿宋" w:hAnsi="仿宋" w:eastAsia="仿宋"/>
                <w:color w:val="000000"/>
                <w:sz w:val="24"/>
                <w:lang w:val="en-US" w:eastAsia="zh-CN"/>
              </w:rPr>
              <w:t>1622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 w:hAnsi="仿宋" w:eastAsia="仿宋" w:cs="Times New Roman"/>
                <w:color w:val="000000"/>
                <w:kern w:val="2"/>
                <w:sz w:val="24"/>
                <w:szCs w:val="24"/>
                <w:lang w:val="en-US" w:eastAsia="zh-CN" w:bidi="ar-SA"/>
              </w:rPr>
            </w:pPr>
            <w:r>
              <w:rPr>
                <w:rFonts w:hint="eastAsia" w:ascii="仿宋" w:hAnsi="仿宋" w:eastAsia="仿宋"/>
                <w:color w:val="000000"/>
                <w:sz w:val="24"/>
                <w:lang w:val="en-US" w:eastAsia="zh-CN"/>
              </w:rPr>
              <w:t>9</w:t>
            </w:r>
          </w:p>
        </w:tc>
        <w:tc>
          <w:tcPr>
            <w:tcW w:w="10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Times New Roman"/>
                <w:color w:val="000000"/>
                <w:kern w:val="2"/>
                <w:sz w:val="24"/>
                <w:szCs w:val="24"/>
                <w:highlight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王玉军</w:t>
            </w:r>
          </w:p>
        </w:tc>
        <w:tc>
          <w:tcPr>
            <w:tcW w:w="7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 w:hAnsi="仿宋" w:eastAsia="仿宋" w:cs="Times New Roman"/>
                <w:color w:val="000000"/>
                <w:kern w:val="2"/>
                <w:sz w:val="24"/>
                <w:szCs w:val="24"/>
                <w:highlight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51</w:t>
            </w:r>
          </w:p>
        </w:tc>
        <w:tc>
          <w:tcPr>
            <w:tcW w:w="18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Times New Roman"/>
                <w:color w:val="000000"/>
                <w:kern w:val="2"/>
                <w:sz w:val="24"/>
                <w:szCs w:val="24"/>
                <w:highlight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吉林建筑工程学院</w:t>
            </w:r>
          </w:p>
        </w:tc>
        <w:tc>
          <w:tcPr>
            <w:tcW w:w="9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Times New Roman"/>
                <w:color w:val="000000"/>
                <w:kern w:val="2"/>
                <w:sz w:val="24"/>
                <w:szCs w:val="24"/>
                <w:highlight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学士</w:t>
            </w:r>
          </w:p>
        </w:tc>
        <w:tc>
          <w:tcPr>
            <w:tcW w:w="125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Times New Roman"/>
                <w:color w:val="000000"/>
                <w:kern w:val="2"/>
                <w:sz w:val="24"/>
                <w:szCs w:val="24"/>
                <w:highlight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高级工程师</w:t>
            </w:r>
          </w:p>
        </w:tc>
        <w:tc>
          <w:tcPr>
            <w:tcW w:w="78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 w:hAnsi="仿宋" w:eastAsia="仿宋" w:cs="Times New Roman"/>
                <w:color w:val="000000"/>
                <w:kern w:val="2"/>
                <w:sz w:val="24"/>
                <w:szCs w:val="24"/>
                <w:highlight w:val="no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4</w:t>
            </w:r>
          </w:p>
        </w:tc>
        <w:tc>
          <w:tcPr>
            <w:tcW w:w="16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Times New Roman"/>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1192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 w:hAnsi="仿宋" w:eastAsia="仿宋" w:cs="Times New Roman"/>
                <w:color w:val="000000"/>
                <w:kern w:val="2"/>
                <w:sz w:val="24"/>
                <w:szCs w:val="24"/>
                <w:lang w:val="en-US" w:eastAsia="zh-CN" w:bidi="ar-SA"/>
              </w:rPr>
            </w:pPr>
            <w:r>
              <w:rPr>
                <w:rFonts w:hint="eastAsia" w:ascii="仿宋" w:hAnsi="仿宋" w:eastAsia="仿宋"/>
                <w:color w:val="000000"/>
                <w:sz w:val="24"/>
                <w:lang w:val="en-US" w:eastAsia="zh-CN"/>
              </w:rPr>
              <w:t>10</w:t>
            </w:r>
          </w:p>
        </w:tc>
        <w:tc>
          <w:tcPr>
            <w:tcW w:w="10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Times New Roman"/>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唐晓春</w:t>
            </w:r>
          </w:p>
        </w:tc>
        <w:tc>
          <w:tcPr>
            <w:tcW w:w="7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 w:hAnsi="仿宋" w:eastAsia="仿宋" w:cs="Times New Roman"/>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42</w:t>
            </w:r>
          </w:p>
        </w:tc>
        <w:tc>
          <w:tcPr>
            <w:tcW w:w="18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Times New Roman"/>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吉林建筑工程学院</w:t>
            </w:r>
          </w:p>
        </w:tc>
        <w:tc>
          <w:tcPr>
            <w:tcW w:w="9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Times New Roman"/>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硕士</w:t>
            </w:r>
          </w:p>
        </w:tc>
        <w:tc>
          <w:tcPr>
            <w:tcW w:w="125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Times New Roman"/>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讲师</w:t>
            </w:r>
          </w:p>
        </w:tc>
        <w:tc>
          <w:tcPr>
            <w:tcW w:w="78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 w:hAnsi="仿宋" w:eastAsia="仿宋" w:cs="Times New Roman"/>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19</w:t>
            </w:r>
          </w:p>
        </w:tc>
        <w:tc>
          <w:tcPr>
            <w:tcW w:w="16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Times New Roman"/>
                <w:color w:val="0000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1202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default" w:ascii="仿宋" w:hAnsi="仿宋" w:eastAsia="仿宋"/>
                <w:color w:val="000000"/>
                <w:sz w:val="24"/>
                <w:lang w:val="en-US" w:eastAsia="zh-CN"/>
              </w:rPr>
            </w:pPr>
            <w:r>
              <w:rPr>
                <w:rFonts w:hint="eastAsia" w:ascii="仿宋" w:hAnsi="仿宋" w:eastAsia="仿宋"/>
                <w:color w:val="000000"/>
                <w:sz w:val="24"/>
                <w:lang w:val="en-US" w:eastAsia="zh-CN"/>
              </w:rPr>
              <w:t>11</w:t>
            </w:r>
          </w:p>
        </w:tc>
        <w:tc>
          <w:tcPr>
            <w:tcW w:w="10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杨柳</w:t>
            </w:r>
          </w:p>
        </w:tc>
        <w:tc>
          <w:tcPr>
            <w:tcW w:w="7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41</w:t>
            </w:r>
          </w:p>
        </w:tc>
        <w:tc>
          <w:tcPr>
            <w:tcW w:w="18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辽宁工程技术大学</w:t>
            </w:r>
          </w:p>
        </w:tc>
        <w:tc>
          <w:tcPr>
            <w:tcW w:w="9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硕士</w:t>
            </w:r>
          </w:p>
        </w:tc>
        <w:tc>
          <w:tcPr>
            <w:tcW w:w="125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高级工程师</w:t>
            </w:r>
          </w:p>
        </w:tc>
        <w:tc>
          <w:tcPr>
            <w:tcW w:w="78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w:t>
            </w:r>
          </w:p>
        </w:tc>
        <w:tc>
          <w:tcPr>
            <w:tcW w:w="16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default" w:ascii="仿宋" w:hAnsi="仿宋" w:eastAsia="仿宋"/>
                <w:color w:val="000000"/>
                <w:sz w:val="24"/>
                <w:lang w:val="en-US" w:eastAsia="zh-CN"/>
              </w:rPr>
            </w:pPr>
            <w:r>
              <w:rPr>
                <w:rFonts w:hint="eastAsia" w:ascii="仿宋" w:hAnsi="仿宋" w:eastAsia="仿宋"/>
                <w:color w:val="000000"/>
                <w:sz w:val="24"/>
                <w:lang w:val="en-US" w:eastAsia="zh-CN"/>
              </w:rPr>
              <w:t>12</w:t>
            </w:r>
          </w:p>
        </w:tc>
        <w:tc>
          <w:tcPr>
            <w:tcW w:w="10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翟翼</w:t>
            </w:r>
          </w:p>
        </w:tc>
        <w:tc>
          <w:tcPr>
            <w:tcW w:w="78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32</w:t>
            </w:r>
          </w:p>
        </w:tc>
        <w:tc>
          <w:tcPr>
            <w:tcW w:w="18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吉林建筑大学</w:t>
            </w:r>
          </w:p>
        </w:tc>
        <w:tc>
          <w:tcPr>
            <w:tcW w:w="9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学士</w:t>
            </w:r>
          </w:p>
        </w:tc>
        <w:tc>
          <w:tcPr>
            <w:tcW w:w="125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实验师</w:t>
            </w:r>
          </w:p>
        </w:tc>
        <w:tc>
          <w:tcPr>
            <w:tcW w:w="78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w:t>
            </w:r>
          </w:p>
        </w:tc>
        <w:tc>
          <w:tcPr>
            <w:tcW w:w="16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 w:hAnsi="仿宋" w:eastAsia="仿宋" w:cs="Times New Roman"/>
                <w:color w:val="000000"/>
                <w:kern w:val="2"/>
                <w:sz w:val="24"/>
                <w:szCs w:val="24"/>
                <w:lang w:val="en-US" w:eastAsia="zh-CN" w:bidi="ar-SA"/>
              </w:rPr>
            </w:pPr>
            <w:r>
              <w:rPr>
                <w:rFonts w:hint="eastAsia" w:ascii="仿宋" w:hAnsi="仿宋" w:eastAsia="仿宋"/>
                <w:color w:val="000000"/>
                <w:sz w:val="24"/>
                <w:lang w:val="en-US" w:eastAsia="zh-CN"/>
              </w:rPr>
              <w:t>13</w:t>
            </w:r>
          </w:p>
        </w:tc>
        <w:tc>
          <w:tcPr>
            <w:tcW w:w="10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刘薇</w:t>
            </w:r>
          </w:p>
        </w:tc>
        <w:tc>
          <w:tcPr>
            <w:tcW w:w="7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52</w:t>
            </w:r>
          </w:p>
        </w:tc>
        <w:tc>
          <w:tcPr>
            <w:tcW w:w="18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哈尔滨工业大学</w:t>
            </w:r>
          </w:p>
        </w:tc>
        <w:tc>
          <w:tcPr>
            <w:tcW w:w="9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硕士</w:t>
            </w:r>
          </w:p>
        </w:tc>
        <w:tc>
          <w:tcPr>
            <w:tcW w:w="125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教授</w:t>
            </w:r>
          </w:p>
        </w:tc>
        <w:tc>
          <w:tcPr>
            <w:tcW w:w="78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31</w:t>
            </w:r>
          </w:p>
        </w:tc>
        <w:tc>
          <w:tcPr>
            <w:tcW w:w="16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eastAsia" w:ascii="仿宋" w:hAnsi="仿宋" w:eastAsia="仿宋" w:cs="Times New Roman"/>
                <w:color w:val="000000"/>
                <w:kern w:val="2"/>
                <w:sz w:val="24"/>
                <w:szCs w:val="24"/>
                <w:lang w:val="en-US" w:eastAsia="zh-CN" w:bidi="ar-SA"/>
              </w:rPr>
            </w:pPr>
            <w:r>
              <w:rPr>
                <w:rFonts w:hint="eastAsia" w:ascii="仿宋" w:hAnsi="仿宋" w:eastAsia="仿宋"/>
                <w:color w:val="000000"/>
                <w:sz w:val="24"/>
                <w:lang w:val="en-US" w:eastAsia="zh-CN"/>
              </w:rPr>
              <w:t>14</w:t>
            </w:r>
          </w:p>
        </w:tc>
        <w:tc>
          <w:tcPr>
            <w:tcW w:w="10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马明</w:t>
            </w:r>
          </w:p>
        </w:tc>
        <w:tc>
          <w:tcPr>
            <w:tcW w:w="7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41</w:t>
            </w:r>
          </w:p>
        </w:tc>
        <w:tc>
          <w:tcPr>
            <w:tcW w:w="18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吉林大学</w:t>
            </w:r>
          </w:p>
        </w:tc>
        <w:tc>
          <w:tcPr>
            <w:tcW w:w="9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博士</w:t>
            </w:r>
          </w:p>
        </w:tc>
        <w:tc>
          <w:tcPr>
            <w:tcW w:w="125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讲师</w:t>
            </w:r>
          </w:p>
        </w:tc>
        <w:tc>
          <w:tcPr>
            <w:tcW w:w="78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13</w:t>
            </w:r>
          </w:p>
        </w:tc>
        <w:tc>
          <w:tcPr>
            <w:tcW w:w="16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default" w:ascii="仿宋" w:hAnsi="仿宋" w:eastAsia="仿宋" w:cs="Times New Roman"/>
                <w:color w:val="000000"/>
                <w:kern w:val="2"/>
                <w:sz w:val="24"/>
                <w:szCs w:val="24"/>
                <w:lang w:val="en-US" w:eastAsia="zh-CN" w:bidi="ar-SA"/>
              </w:rPr>
            </w:pPr>
            <w:r>
              <w:rPr>
                <w:rFonts w:hint="eastAsia" w:ascii="仿宋" w:hAnsi="仿宋" w:eastAsia="仿宋"/>
                <w:color w:val="000000"/>
                <w:sz w:val="24"/>
                <w:lang w:val="en-US" w:eastAsia="zh-CN"/>
              </w:rPr>
              <w:t>15</w:t>
            </w:r>
          </w:p>
        </w:tc>
        <w:tc>
          <w:tcPr>
            <w:tcW w:w="10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崔志男</w:t>
            </w:r>
          </w:p>
        </w:tc>
        <w:tc>
          <w:tcPr>
            <w:tcW w:w="7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31</w:t>
            </w:r>
          </w:p>
        </w:tc>
        <w:tc>
          <w:tcPr>
            <w:tcW w:w="18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吉林建筑大学</w:t>
            </w:r>
          </w:p>
        </w:tc>
        <w:tc>
          <w:tcPr>
            <w:tcW w:w="9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硕士</w:t>
            </w:r>
          </w:p>
        </w:tc>
        <w:tc>
          <w:tcPr>
            <w:tcW w:w="125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助教</w:t>
            </w:r>
          </w:p>
        </w:tc>
        <w:tc>
          <w:tcPr>
            <w:tcW w:w="78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w:t>
            </w:r>
          </w:p>
        </w:tc>
        <w:tc>
          <w:tcPr>
            <w:tcW w:w="16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default" w:ascii="仿宋" w:hAnsi="仿宋" w:eastAsia="仿宋" w:cs="Times New Roman"/>
                <w:color w:val="000000"/>
                <w:kern w:val="2"/>
                <w:sz w:val="24"/>
                <w:szCs w:val="24"/>
                <w:lang w:val="en-US" w:eastAsia="zh-CN" w:bidi="ar-SA"/>
              </w:rPr>
            </w:pPr>
            <w:r>
              <w:rPr>
                <w:rFonts w:hint="eastAsia" w:ascii="仿宋" w:hAnsi="仿宋" w:eastAsia="仿宋"/>
                <w:color w:val="000000"/>
                <w:sz w:val="24"/>
                <w:lang w:val="en-US" w:eastAsia="zh-CN"/>
              </w:rPr>
              <w:t>16</w:t>
            </w:r>
          </w:p>
        </w:tc>
        <w:tc>
          <w:tcPr>
            <w:tcW w:w="10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苏颂</w:t>
            </w:r>
          </w:p>
        </w:tc>
        <w:tc>
          <w:tcPr>
            <w:tcW w:w="7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31</w:t>
            </w:r>
          </w:p>
        </w:tc>
        <w:tc>
          <w:tcPr>
            <w:tcW w:w="18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内蒙古工业大学</w:t>
            </w:r>
          </w:p>
        </w:tc>
        <w:tc>
          <w:tcPr>
            <w:tcW w:w="9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硕士</w:t>
            </w:r>
          </w:p>
        </w:tc>
        <w:tc>
          <w:tcPr>
            <w:tcW w:w="125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工程师</w:t>
            </w:r>
          </w:p>
        </w:tc>
        <w:tc>
          <w:tcPr>
            <w:tcW w:w="78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w:t>
            </w:r>
          </w:p>
        </w:tc>
        <w:tc>
          <w:tcPr>
            <w:tcW w:w="16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default" w:ascii="仿宋" w:hAnsi="仿宋" w:eastAsia="仿宋" w:cs="Times New Roman"/>
                <w:color w:val="000000"/>
                <w:kern w:val="2"/>
                <w:sz w:val="24"/>
                <w:szCs w:val="24"/>
                <w:lang w:val="en-US" w:eastAsia="zh-CN" w:bidi="ar-SA"/>
              </w:rPr>
            </w:pPr>
            <w:r>
              <w:rPr>
                <w:rFonts w:hint="eastAsia" w:ascii="仿宋" w:hAnsi="仿宋" w:eastAsia="仿宋"/>
                <w:color w:val="000000"/>
                <w:sz w:val="24"/>
                <w:lang w:val="en-US" w:eastAsia="zh-CN"/>
              </w:rPr>
              <w:t>17</w:t>
            </w:r>
          </w:p>
        </w:tc>
        <w:tc>
          <w:tcPr>
            <w:tcW w:w="10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李欢欢</w:t>
            </w:r>
          </w:p>
        </w:tc>
        <w:tc>
          <w:tcPr>
            <w:tcW w:w="7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28</w:t>
            </w:r>
          </w:p>
        </w:tc>
        <w:tc>
          <w:tcPr>
            <w:tcW w:w="18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东北电力大学</w:t>
            </w:r>
          </w:p>
        </w:tc>
        <w:tc>
          <w:tcPr>
            <w:tcW w:w="9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硕士</w:t>
            </w:r>
          </w:p>
        </w:tc>
        <w:tc>
          <w:tcPr>
            <w:tcW w:w="125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助教</w:t>
            </w:r>
          </w:p>
        </w:tc>
        <w:tc>
          <w:tcPr>
            <w:tcW w:w="78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w:t>
            </w:r>
          </w:p>
        </w:tc>
        <w:tc>
          <w:tcPr>
            <w:tcW w:w="16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hint="default" w:ascii="仿宋" w:hAnsi="仿宋" w:eastAsia="仿宋"/>
                <w:color w:val="000000"/>
                <w:sz w:val="24"/>
                <w:lang w:val="en-US" w:eastAsia="zh-CN"/>
              </w:rPr>
            </w:pPr>
            <w:r>
              <w:rPr>
                <w:rFonts w:hint="eastAsia" w:ascii="仿宋" w:hAnsi="仿宋" w:eastAsia="仿宋"/>
                <w:color w:val="000000"/>
                <w:sz w:val="24"/>
                <w:lang w:val="en-US" w:eastAsia="zh-CN"/>
              </w:rPr>
              <w:t>18</w:t>
            </w:r>
          </w:p>
        </w:tc>
        <w:tc>
          <w:tcPr>
            <w:tcW w:w="10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曹佳聪</w:t>
            </w:r>
          </w:p>
        </w:tc>
        <w:tc>
          <w:tcPr>
            <w:tcW w:w="7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28</w:t>
            </w:r>
          </w:p>
        </w:tc>
        <w:tc>
          <w:tcPr>
            <w:tcW w:w="18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兰州交通大学</w:t>
            </w:r>
          </w:p>
        </w:tc>
        <w:tc>
          <w:tcPr>
            <w:tcW w:w="94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硕士</w:t>
            </w:r>
          </w:p>
        </w:tc>
        <w:tc>
          <w:tcPr>
            <w:tcW w:w="125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助教</w:t>
            </w:r>
          </w:p>
        </w:tc>
        <w:tc>
          <w:tcPr>
            <w:tcW w:w="78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16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296</w:t>
            </w:r>
          </w:p>
        </w:tc>
      </w:tr>
    </w:tbl>
    <w:p>
      <w:pPr>
        <w:spacing w:line="560" w:lineRule="exact"/>
        <w:ind w:right="-62" w:firstLine="584"/>
        <w:rPr>
          <w:rFonts w:hint="eastAsia" w:ascii="黑体" w:hAnsi="黑体" w:eastAsia="黑体"/>
          <w:color w:val="000000"/>
          <w:sz w:val="32"/>
          <w:szCs w:val="32"/>
        </w:rPr>
      </w:pPr>
    </w:p>
    <w:p>
      <w:pPr>
        <w:spacing w:line="560" w:lineRule="exact"/>
        <w:ind w:right="-62" w:firstLine="584"/>
        <w:rPr>
          <w:rFonts w:ascii="黑体" w:hAnsi="黑体" w:eastAsia="黑体"/>
          <w:color w:val="000000"/>
          <w:sz w:val="32"/>
          <w:szCs w:val="32"/>
        </w:rPr>
      </w:pPr>
      <w:r>
        <w:rPr>
          <w:rFonts w:hint="eastAsia" w:ascii="黑体" w:hAnsi="黑体" w:eastAsia="黑体"/>
          <w:color w:val="000000"/>
          <w:sz w:val="32"/>
          <w:szCs w:val="32"/>
        </w:rPr>
        <w:t>二、制度与保障</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0" w:type="dxa"/>
          </w:tcPr>
          <w:p>
            <w:pPr>
              <w:spacing w:line="360" w:lineRule="exact"/>
              <w:ind w:right="-62"/>
              <w:rPr>
                <w:rFonts w:ascii="仿宋" w:hAnsi="仿宋" w:eastAsia="仿宋"/>
                <w:color w:val="000000"/>
                <w:kern w:val="0"/>
                <w:sz w:val="24"/>
              </w:rPr>
            </w:pPr>
            <w:r>
              <w:rPr>
                <w:rFonts w:hint="eastAsia" w:ascii="仿宋" w:hAnsi="仿宋" w:eastAsia="仿宋"/>
                <w:kern w:val="0"/>
                <w:sz w:val="24"/>
              </w:rPr>
              <w:t>（发展沿革、建设目标、基本制度建设与执行、工作规划与落实、办公条件保障等概述）</w:t>
            </w:r>
          </w:p>
          <w:p>
            <w:pPr>
              <w:spacing w:line="360" w:lineRule="auto"/>
              <w:ind w:right="-62" w:firstLine="482" w:firstLineChars="200"/>
              <w:rPr>
                <w:rFonts w:hint="eastAsia" w:ascii="仿宋" w:hAnsi="仿宋" w:eastAsia="仿宋"/>
                <w:b/>
                <w:bCs/>
                <w:color w:val="000000"/>
                <w:kern w:val="0"/>
                <w:sz w:val="24"/>
                <w:szCs w:val="24"/>
                <w:lang w:val="en-US" w:eastAsia="zh-CN"/>
              </w:rPr>
            </w:pPr>
            <w:r>
              <w:rPr>
                <w:rFonts w:hint="eastAsia" w:ascii="仿宋" w:hAnsi="仿宋" w:eastAsia="仿宋"/>
                <w:b/>
                <w:bCs/>
                <w:color w:val="000000"/>
                <w:kern w:val="0"/>
                <w:sz w:val="24"/>
                <w:szCs w:val="24"/>
                <w:lang w:eastAsia="zh-CN"/>
              </w:rPr>
              <w:t>（</w:t>
            </w:r>
            <w:r>
              <w:rPr>
                <w:rFonts w:hint="eastAsia" w:ascii="仿宋" w:hAnsi="仿宋" w:eastAsia="仿宋"/>
                <w:b/>
                <w:bCs/>
                <w:color w:val="000000"/>
                <w:kern w:val="0"/>
                <w:sz w:val="24"/>
                <w:szCs w:val="24"/>
                <w:lang w:val="en-US" w:eastAsia="zh-CN"/>
              </w:rPr>
              <w:t>一）发展沿革</w:t>
            </w:r>
          </w:p>
          <w:p>
            <w:pPr>
              <w:pStyle w:val="2"/>
              <w:spacing w:line="360" w:lineRule="auto"/>
              <w:ind w:firstLine="480"/>
              <w:rPr>
                <w:rFonts w:hint="default" w:ascii="仿宋" w:hAnsi="仿宋" w:eastAsia="仿宋" w:cs="Times New Roman"/>
                <w:color w:val="000000"/>
                <w:kern w:val="0"/>
                <w:sz w:val="24"/>
                <w:szCs w:val="24"/>
                <w:lang w:val="en-US" w:eastAsia="zh-CN" w:bidi="ar-SA"/>
              </w:rPr>
            </w:pPr>
            <w:r>
              <w:rPr>
                <w:rFonts w:hint="eastAsia" w:ascii="仿宋" w:hAnsi="仿宋" w:eastAsia="仿宋" w:cs="Times New Roman"/>
                <w:color w:val="000000"/>
                <w:kern w:val="0"/>
                <w:sz w:val="24"/>
                <w:szCs w:val="24"/>
                <w:lang w:val="en-US" w:eastAsia="zh-CN" w:bidi="ar-SA"/>
              </w:rPr>
              <w:t>工程造价教研室成立于2014年6月。历经8年发展至今，形成了由18位教师组成的稳定的教师队伍；建立了由智慧建造综合实训室等8个实训场所组成的建设工程学院实训中心；培育了吉林省嘉通工程咨询有限公司等16家优质校企合作单位。工程造价教研室在充分保障工程造价专业人才培养质量的同时，辐射工程管理、土木工程、智能建造专业人才培养，全面实现人才培养与社会需求深度接轨。同时，工程造价教研室依托学院实训中心和校企合作资源，持续深化教学改革和教学研究工作，成效显著。</w:t>
            </w:r>
          </w:p>
          <w:p>
            <w:pPr>
              <w:pStyle w:val="2"/>
              <w:spacing w:line="360" w:lineRule="auto"/>
              <w:ind w:firstLine="480"/>
              <w:rPr>
                <w:rFonts w:hint="eastAsia" w:ascii="仿宋" w:hAnsi="仿宋" w:eastAsia="仿宋" w:cs="Times New Roman"/>
                <w:b/>
                <w:bCs/>
                <w:color w:val="000000"/>
                <w:kern w:val="0"/>
                <w:sz w:val="24"/>
                <w:szCs w:val="24"/>
                <w:lang w:val="en-US" w:eastAsia="zh-CN" w:bidi="ar-SA"/>
              </w:rPr>
            </w:pPr>
            <w:r>
              <w:rPr>
                <w:rFonts w:hint="eastAsia" w:ascii="仿宋" w:hAnsi="仿宋" w:eastAsia="仿宋" w:cs="Times New Roman"/>
                <w:b/>
                <w:bCs/>
                <w:color w:val="000000"/>
                <w:kern w:val="0"/>
                <w:sz w:val="24"/>
                <w:szCs w:val="24"/>
                <w:lang w:val="en-US" w:eastAsia="zh-CN" w:bidi="ar-SA"/>
              </w:rPr>
              <w:t>（二）建设目标</w:t>
            </w:r>
          </w:p>
          <w:p>
            <w:pPr>
              <w:pStyle w:val="2"/>
              <w:spacing w:line="360" w:lineRule="auto"/>
              <w:ind w:firstLine="480"/>
              <w:rPr>
                <w:rFonts w:hint="default" w:ascii="仿宋" w:hAnsi="仿宋" w:eastAsia="仿宋" w:cs="Times New Roman"/>
                <w:color w:val="000000"/>
                <w:kern w:val="0"/>
                <w:sz w:val="24"/>
                <w:szCs w:val="24"/>
                <w:lang w:val="en-US" w:eastAsia="zh-CN" w:bidi="ar-SA"/>
              </w:rPr>
            </w:pPr>
            <w:r>
              <w:rPr>
                <w:rFonts w:hint="eastAsia" w:ascii="仿宋" w:hAnsi="仿宋" w:eastAsia="仿宋" w:cs="Times New Roman"/>
                <w:color w:val="000000"/>
                <w:kern w:val="0"/>
                <w:sz w:val="24"/>
                <w:szCs w:val="24"/>
                <w:lang w:val="en-US" w:eastAsia="zh-CN" w:bidi="ar-SA"/>
              </w:rPr>
              <w:t>工程造价教研室将以《吉林省普通高校基层教学组织建设参考指标》为指南，以健全制度体系为保障，以优化师资队伍为前提，以强化教学管理为基础，以深化教学改革为动力，全面提升教学水平、教研能力和育人能力，全面促进人才培养质量提升，主动适应新时代高等教育发展的新形势、新要求。</w:t>
            </w:r>
          </w:p>
          <w:p>
            <w:pPr>
              <w:pStyle w:val="2"/>
              <w:spacing w:line="360" w:lineRule="auto"/>
              <w:ind w:firstLine="480"/>
              <w:rPr>
                <w:rFonts w:hint="eastAsia" w:ascii="仿宋" w:hAnsi="仿宋" w:eastAsia="仿宋" w:cs="Times New Roman"/>
                <w:b/>
                <w:bCs/>
                <w:color w:val="000000"/>
                <w:kern w:val="0"/>
                <w:sz w:val="24"/>
                <w:szCs w:val="24"/>
                <w:lang w:val="en-US" w:eastAsia="zh-CN" w:bidi="ar-SA"/>
              </w:rPr>
            </w:pPr>
            <w:r>
              <w:rPr>
                <w:rFonts w:hint="eastAsia" w:ascii="仿宋" w:hAnsi="仿宋" w:eastAsia="仿宋" w:cs="Times New Roman"/>
                <w:b/>
                <w:bCs/>
                <w:color w:val="000000"/>
                <w:kern w:val="0"/>
                <w:sz w:val="24"/>
                <w:szCs w:val="24"/>
                <w:lang w:val="en-US" w:eastAsia="zh-CN" w:bidi="ar-SA"/>
              </w:rPr>
              <w:t>（三）基本制度建设与执行</w:t>
            </w:r>
          </w:p>
          <w:p>
            <w:pPr>
              <w:numPr>
                <w:ilvl w:val="0"/>
                <w:numId w:val="0"/>
              </w:numPr>
              <w:spacing w:line="360" w:lineRule="auto"/>
              <w:ind w:firstLine="480" w:firstLineChars="200"/>
              <w:jc w:val="left"/>
              <w:rPr>
                <w:rFonts w:hint="default" w:ascii="仿宋" w:hAnsi="仿宋" w:eastAsia="仿宋" w:cs="仿宋"/>
                <w:b w:val="0"/>
                <w:bCs/>
                <w:color w:val="000000"/>
                <w:kern w:val="0"/>
                <w:sz w:val="24"/>
                <w:szCs w:val="24"/>
                <w:lang w:val="en-US" w:eastAsia="zh-CN" w:bidi="ar-SA"/>
              </w:rPr>
            </w:pPr>
            <w:r>
              <w:rPr>
                <w:rFonts w:hint="eastAsia" w:ascii="仿宋" w:hAnsi="仿宋" w:eastAsia="仿宋" w:cs="仿宋"/>
                <w:b w:val="0"/>
                <w:bCs/>
                <w:color w:val="000000"/>
                <w:kern w:val="0"/>
                <w:sz w:val="24"/>
                <w:szCs w:val="24"/>
                <w:lang w:val="en-US" w:eastAsia="zh-CN" w:bidi="ar-SA"/>
              </w:rPr>
              <w:t>为保障教研室常规工作标准化、管理工作精细化、重点工作特色化开展，形成了教师岗位职责及激励考核、教学过程管理、教学质量监控、教风学风建设、教研科研培育等相关的制度文件总计20余项。</w:t>
            </w:r>
          </w:p>
          <w:p>
            <w:pPr>
              <w:numPr>
                <w:ilvl w:val="0"/>
                <w:numId w:val="0"/>
              </w:numPr>
              <w:spacing w:line="360" w:lineRule="auto"/>
              <w:ind w:firstLine="482" w:firstLineChars="200"/>
              <w:jc w:val="left"/>
              <w:rPr>
                <w:rFonts w:hint="default" w:ascii="仿宋" w:hAnsi="仿宋" w:eastAsia="仿宋" w:cs="Times New Roman"/>
                <w:b/>
                <w:bCs/>
                <w:color w:val="000000"/>
                <w:kern w:val="0"/>
                <w:sz w:val="24"/>
                <w:szCs w:val="24"/>
                <w:lang w:val="en-US" w:eastAsia="zh-CN" w:bidi="ar-SA"/>
              </w:rPr>
            </w:pPr>
            <w:r>
              <w:rPr>
                <w:rFonts w:hint="eastAsia" w:ascii="仿宋" w:hAnsi="仿宋" w:eastAsia="仿宋" w:cs="Times New Roman"/>
                <w:b/>
                <w:bCs/>
                <w:color w:val="000000"/>
                <w:kern w:val="0"/>
                <w:sz w:val="24"/>
                <w:szCs w:val="24"/>
                <w:lang w:val="en-US" w:eastAsia="zh-CN" w:bidi="ar-SA"/>
              </w:rPr>
              <w:t>1.</w:t>
            </w:r>
            <w:r>
              <w:rPr>
                <w:rFonts w:hint="eastAsia" w:ascii="仿宋" w:hAnsi="仿宋" w:eastAsia="仿宋" w:cs="仿宋"/>
                <w:b/>
                <w:bCs/>
                <w:color w:val="000000"/>
                <w:kern w:val="0"/>
                <w:sz w:val="24"/>
                <w:szCs w:val="24"/>
                <w:lang w:val="en-US" w:eastAsia="zh-CN" w:bidi="ar-SA"/>
              </w:rPr>
              <w:t>教师岗位职责及激励考核制度</w:t>
            </w:r>
            <w:r>
              <w:rPr>
                <w:rFonts w:hint="eastAsia" w:ascii="仿宋" w:hAnsi="仿宋" w:eastAsia="仿宋" w:cs="仿宋"/>
                <w:b w:val="0"/>
                <w:bCs/>
                <w:color w:val="000000"/>
                <w:kern w:val="0"/>
                <w:sz w:val="24"/>
                <w:szCs w:val="24"/>
                <w:lang w:val="en-US" w:eastAsia="zh-CN" w:bidi="ar-SA"/>
              </w:rPr>
              <w:t>。具体包括《教研室工作职责》《教研室主任岗位职责》《专业教师岗位职责》《专业教师量化考核标准》《专业教师坐班管理要求》《年级导师责任制》《青年教师导师制》等，明确教研室职责，量化教师考核标准并坚持师德一票否决，强化青年教师培养。</w:t>
            </w:r>
          </w:p>
          <w:p>
            <w:pPr>
              <w:numPr>
                <w:ilvl w:val="0"/>
                <w:numId w:val="0"/>
              </w:numPr>
              <w:spacing w:line="360" w:lineRule="auto"/>
              <w:ind w:firstLine="482" w:firstLineChars="200"/>
              <w:jc w:val="left"/>
              <w:rPr>
                <w:rFonts w:hint="eastAsia" w:ascii="仿宋" w:hAnsi="仿宋" w:eastAsia="仿宋" w:cs="Times New Roman"/>
                <w:b w:val="0"/>
                <w:bCs w:val="0"/>
                <w:color w:val="000000"/>
                <w:kern w:val="0"/>
                <w:sz w:val="24"/>
                <w:szCs w:val="24"/>
                <w:lang w:val="en-US" w:eastAsia="zh-CN" w:bidi="ar-SA"/>
              </w:rPr>
            </w:pPr>
            <w:r>
              <w:rPr>
                <w:rFonts w:hint="eastAsia" w:ascii="仿宋" w:hAnsi="仿宋" w:eastAsia="仿宋" w:cs="Times New Roman"/>
                <w:b/>
                <w:bCs/>
                <w:color w:val="000000"/>
                <w:kern w:val="0"/>
                <w:sz w:val="24"/>
                <w:szCs w:val="24"/>
                <w:lang w:val="en-US" w:eastAsia="zh-CN" w:bidi="ar-SA"/>
              </w:rPr>
              <w:t>2.教学过程精细化管理制度。</w:t>
            </w:r>
            <w:r>
              <w:rPr>
                <w:rFonts w:hint="eastAsia" w:ascii="仿宋" w:hAnsi="仿宋" w:eastAsia="仿宋" w:cs="Times New Roman"/>
                <w:b w:val="0"/>
                <w:bCs w:val="0"/>
                <w:color w:val="000000"/>
                <w:kern w:val="0"/>
                <w:sz w:val="24"/>
                <w:szCs w:val="24"/>
                <w:lang w:val="en-US" w:eastAsia="zh-CN" w:bidi="ar-SA"/>
              </w:rPr>
              <w:t>具体包括《教研室集体备课制度》《教研室试讲制度》《教研室批改作业制度》《教研室考试、成绩管理制度》《教研室教学质量检查制度》等</w:t>
            </w:r>
            <w:r>
              <w:rPr>
                <w:rFonts w:hint="default" w:ascii="仿宋" w:hAnsi="仿宋" w:eastAsia="仿宋" w:cs="Times New Roman"/>
                <w:b w:val="0"/>
                <w:bCs w:val="0"/>
                <w:color w:val="000000"/>
                <w:kern w:val="0"/>
                <w:sz w:val="24"/>
                <w:szCs w:val="24"/>
                <w:lang w:val="en-US" w:eastAsia="zh-CN" w:bidi="ar-SA"/>
              </w:rPr>
              <w:t>，</w:t>
            </w:r>
            <w:r>
              <w:rPr>
                <w:rFonts w:hint="eastAsia" w:ascii="仿宋" w:hAnsi="仿宋" w:eastAsia="仿宋" w:cs="Times New Roman"/>
                <w:b w:val="0"/>
                <w:bCs w:val="0"/>
                <w:color w:val="000000"/>
                <w:kern w:val="0"/>
                <w:sz w:val="24"/>
                <w:szCs w:val="24"/>
                <w:lang w:val="en-US" w:eastAsia="zh-CN" w:bidi="ar-SA"/>
              </w:rPr>
              <w:t>并在制度执行过程中，不断完善，不断强化执行力，以制度为纽带形成本教研室特色管理文化，保障</w:t>
            </w:r>
            <w:r>
              <w:rPr>
                <w:rFonts w:hint="default" w:ascii="仿宋" w:hAnsi="仿宋" w:eastAsia="仿宋" w:cs="Times New Roman"/>
                <w:b w:val="0"/>
                <w:bCs w:val="0"/>
                <w:color w:val="000000"/>
                <w:kern w:val="0"/>
                <w:sz w:val="24"/>
                <w:szCs w:val="24"/>
                <w:lang w:val="en-US" w:eastAsia="zh-CN" w:bidi="ar-SA"/>
              </w:rPr>
              <w:t>备、教、批、辅、考、评等各环节的过程管理</w:t>
            </w:r>
            <w:r>
              <w:rPr>
                <w:rFonts w:hint="eastAsia" w:ascii="仿宋" w:hAnsi="仿宋" w:eastAsia="仿宋" w:cs="Times New Roman"/>
                <w:b w:val="0"/>
                <w:bCs w:val="0"/>
                <w:color w:val="000000"/>
                <w:kern w:val="0"/>
                <w:sz w:val="24"/>
                <w:szCs w:val="24"/>
                <w:lang w:val="en-US" w:eastAsia="zh-CN" w:bidi="ar-SA"/>
              </w:rPr>
              <w:t>有据可依，充分发挥</w:t>
            </w:r>
            <w:r>
              <w:rPr>
                <w:rFonts w:hint="default" w:ascii="仿宋" w:hAnsi="仿宋" w:eastAsia="仿宋" w:cs="Times New Roman"/>
                <w:b w:val="0"/>
                <w:bCs w:val="0"/>
                <w:color w:val="000000"/>
                <w:kern w:val="0"/>
                <w:sz w:val="24"/>
                <w:szCs w:val="24"/>
                <w:lang w:val="en-US" w:eastAsia="zh-CN" w:bidi="ar-SA"/>
              </w:rPr>
              <w:t>教研室教学主阵地作用</w:t>
            </w:r>
            <w:r>
              <w:rPr>
                <w:rFonts w:hint="eastAsia" w:ascii="仿宋" w:hAnsi="仿宋" w:eastAsia="仿宋" w:cs="Times New Roman"/>
                <w:b w:val="0"/>
                <w:bCs w:val="0"/>
                <w:color w:val="000000"/>
                <w:kern w:val="0"/>
                <w:sz w:val="24"/>
                <w:szCs w:val="24"/>
                <w:lang w:val="en-US" w:eastAsia="zh-CN" w:bidi="ar-SA"/>
              </w:rPr>
              <w:t>。</w:t>
            </w:r>
          </w:p>
          <w:p>
            <w:pPr>
              <w:numPr>
                <w:ilvl w:val="0"/>
                <w:numId w:val="0"/>
              </w:numPr>
              <w:spacing w:line="360" w:lineRule="auto"/>
              <w:ind w:firstLine="482" w:firstLineChars="200"/>
              <w:jc w:val="left"/>
              <w:rPr>
                <w:rFonts w:hint="default" w:ascii="仿宋" w:hAnsi="仿宋" w:eastAsia="仿宋" w:cs="Times New Roman"/>
                <w:b w:val="0"/>
                <w:bCs w:val="0"/>
                <w:color w:val="000000"/>
                <w:kern w:val="0"/>
                <w:sz w:val="24"/>
                <w:szCs w:val="24"/>
                <w:lang w:val="en-US" w:eastAsia="zh-CN" w:bidi="ar-SA"/>
              </w:rPr>
            </w:pPr>
            <w:r>
              <w:rPr>
                <w:rFonts w:hint="eastAsia" w:ascii="仿宋" w:hAnsi="仿宋" w:eastAsia="仿宋" w:cs="Times New Roman"/>
                <w:b/>
                <w:bCs/>
                <w:color w:val="000000"/>
                <w:kern w:val="0"/>
                <w:sz w:val="24"/>
                <w:szCs w:val="24"/>
                <w:lang w:val="en-US" w:eastAsia="zh-CN" w:bidi="ar-SA"/>
              </w:rPr>
              <w:t>3.</w:t>
            </w:r>
            <w:r>
              <w:rPr>
                <w:rFonts w:hint="default" w:ascii="仿宋" w:hAnsi="仿宋" w:eastAsia="仿宋" w:cs="Times New Roman"/>
                <w:b/>
                <w:bCs/>
                <w:color w:val="000000"/>
                <w:kern w:val="0"/>
                <w:sz w:val="24"/>
                <w:szCs w:val="24"/>
                <w:lang w:val="en-US" w:eastAsia="zh-CN" w:bidi="ar-SA"/>
              </w:rPr>
              <w:t>教学</w:t>
            </w:r>
            <w:r>
              <w:rPr>
                <w:rFonts w:hint="eastAsia" w:ascii="仿宋" w:hAnsi="仿宋" w:eastAsia="仿宋" w:cs="Times New Roman"/>
                <w:b/>
                <w:bCs/>
                <w:color w:val="000000"/>
                <w:kern w:val="0"/>
                <w:sz w:val="24"/>
                <w:szCs w:val="24"/>
                <w:lang w:val="en-US" w:eastAsia="zh-CN" w:bidi="ar-SA"/>
              </w:rPr>
              <w:t>监督信息化</w:t>
            </w:r>
            <w:r>
              <w:rPr>
                <w:rFonts w:hint="default" w:ascii="仿宋" w:hAnsi="仿宋" w:eastAsia="仿宋" w:cs="Times New Roman"/>
                <w:b/>
                <w:bCs/>
                <w:color w:val="000000"/>
                <w:kern w:val="0"/>
                <w:sz w:val="24"/>
                <w:szCs w:val="24"/>
                <w:lang w:val="en-US" w:eastAsia="zh-CN" w:bidi="ar-SA"/>
              </w:rPr>
              <w:t>管理</w:t>
            </w:r>
            <w:r>
              <w:rPr>
                <w:rFonts w:hint="eastAsia" w:ascii="仿宋" w:hAnsi="仿宋" w:eastAsia="仿宋" w:cs="Times New Roman"/>
                <w:b/>
                <w:bCs/>
                <w:color w:val="000000"/>
                <w:kern w:val="0"/>
                <w:sz w:val="24"/>
                <w:szCs w:val="24"/>
                <w:lang w:val="en-US" w:eastAsia="zh-CN" w:bidi="ar-SA"/>
              </w:rPr>
              <w:t>制度</w:t>
            </w:r>
            <w:r>
              <w:rPr>
                <w:rFonts w:hint="default" w:ascii="仿宋" w:hAnsi="仿宋" w:eastAsia="仿宋" w:cs="Times New Roman"/>
                <w:b/>
                <w:bCs/>
                <w:color w:val="000000"/>
                <w:kern w:val="0"/>
                <w:sz w:val="24"/>
                <w:szCs w:val="24"/>
                <w:lang w:val="en-US" w:eastAsia="zh-CN" w:bidi="ar-SA"/>
              </w:rPr>
              <w:t>。</w:t>
            </w:r>
            <w:r>
              <w:rPr>
                <w:rFonts w:hint="eastAsia" w:ascii="仿宋" w:hAnsi="仿宋" w:eastAsia="仿宋" w:cs="Times New Roman"/>
                <w:b w:val="0"/>
                <w:bCs w:val="0"/>
                <w:color w:val="000000"/>
                <w:kern w:val="0"/>
                <w:sz w:val="24"/>
                <w:szCs w:val="24"/>
                <w:lang w:val="en-US" w:eastAsia="zh-CN" w:bidi="ar-SA"/>
              </w:rPr>
              <w:t>具体包括《教研室教学意见反馈制度》《教研室例会制度》《教研室教学质量监控机制》《教研室档案管理制度》等，</w:t>
            </w:r>
            <w:r>
              <w:rPr>
                <w:rFonts w:hint="default" w:ascii="仿宋" w:hAnsi="仿宋" w:eastAsia="仿宋" w:cs="Times New Roman"/>
                <w:b w:val="0"/>
                <w:bCs w:val="0"/>
                <w:color w:val="000000"/>
                <w:kern w:val="0"/>
                <w:sz w:val="24"/>
                <w:szCs w:val="24"/>
                <w:lang w:val="en-US" w:eastAsia="zh-CN" w:bidi="ar-SA"/>
              </w:rPr>
              <w:t>运用现代科学方法和手段建立起教学管理决策系统、教学状况信息反馈系统、教学质量监控系统，进而实现对教学管理全过程动态的有效管理</w:t>
            </w:r>
            <w:r>
              <w:rPr>
                <w:rFonts w:hint="eastAsia" w:ascii="仿宋" w:hAnsi="仿宋" w:eastAsia="仿宋" w:cs="Times New Roman"/>
                <w:b w:val="0"/>
                <w:bCs w:val="0"/>
                <w:color w:val="000000"/>
                <w:kern w:val="0"/>
                <w:sz w:val="24"/>
                <w:szCs w:val="24"/>
                <w:lang w:val="en-US" w:eastAsia="zh-CN" w:bidi="ar-SA"/>
              </w:rPr>
              <w:t>。同时，通过完善学生评教制度，规范教学检查、教学督导、教学基本状态数据采集、教师教学评价制度，充分发挥教研室的监控引导作用，促进教学工作不断提高和协调发展。</w:t>
            </w:r>
          </w:p>
          <w:p>
            <w:pPr>
              <w:pStyle w:val="2"/>
              <w:spacing w:line="360" w:lineRule="auto"/>
              <w:ind w:firstLine="480"/>
              <w:rPr>
                <w:rFonts w:hint="eastAsia" w:ascii="仿宋" w:hAnsi="仿宋" w:eastAsia="仿宋" w:cs="Times New Roman"/>
                <w:b w:val="0"/>
                <w:bCs w:val="0"/>
                <w:color w:val="000000"/>
                <w:kern w:val="0"/>
                <w:sz w:val="24"/>
                <w:szCs w:val="24"/>
                <w:lang w:val="en-US" w:eastAsia="zh-CN" w:bidi="ar-SA"/>
              </w:rPr>
            </w:pPr>
            <w:r>
              <w:rPr>
                <w:rFonts w:hint="eastAsia" w:ascii="仿宋" w:hAnsi="仿宋" w:eastAsia="仿宋" w:cs="Times New Roman"/>
                <w:b/>
                <w:bCs/>
                <w:color w:val="000000"/>
                <w:kern w:val="0"/>
                <w:sz w:val="24"/>
                <w:szCs w:val="24"/>
                <w:lang w:val="en-US" w:eastAsia="zh-CN" w:bidi="ar-SA"/>
              </w:rPr>
              <w:t>4.教风学风建设制度。</w:t>
            </w:r>
            <w:r>
              <w:rPr>
                <w:rFonts w:hint="eastAsia" w:ascii="仿宋" w:hAnsi="仿宋" w:eastAsia="仿宋" w:cs="Times New Roman"/>
                <w:b w:val="0"/>
                <w:bCs w:val="0"/>
                <w:color w:val="000000"/>
                <w:kern w:val="0"/>
                <w:sz w:val="24"/>
                <w:szCs w:val="24"/>
                <w:lang w:val="en-US" w:eastAsia="zh-CN" w:bidi="ar-SA"/>
              </w:rPr>
              <w:t>具体包括《学生课堂行为规范》《教师课堂教学要求》《德智协同监督机制》等。课堂是育人主阵地，本教研室把“课堂效率”提升当作抓教学质量提高的重要手段，坚持把学风、教风建设常态化、创新性推进，并通过扎实开展有针对性和实效性的教学研究、检查考评、总结汇报、课堂延伸等一系列措施，使之成为提高教学质量的可靠保证。</w:t>
            </w:r>
          </w:p>
          <w:p>
            <w:pPr>
              <w:pStyle w:val="2"/>
              <w:spacing w:line="360" w:lineRule="auto"/>
              <w:ind w:firstLine="480"/>
              <w:rPr>
                <w:rFonts w:hint="default" w:ascii="仿宋" w:hAnsi="仿宋" w:eastAsia="仿宋" w:cs="Times New Roman"/>
                <w:b w:val="0"/>
                <w:bCs w:val="0"/>
                <w:color w:val="000000"/>
                <w:kern w:val="0"/>
                <w:sz w:val="24"/>
                <w:szCs w:val="24"/>
                <w:lang w:val="en-US" w:eastAsia="zh-CN" w:bidi="ar-SA"/>
              </w:rPr>
            </w:pPr>
            <w:r>
              <w:rPr>
                <w:rFonts w:hint="eastAsia" w:ascii="仿宋" w:hAnsi="仿宋" w:eastAsia="仿宋" w:cs="Times New Roman"/>
                <w:b/>
                <w:bCs/>
                <w:color w:val="000000"/>
                <w:kern w:val="0"/>
                <w:sz w:val="24"/>
                <w:szCs w:val="24"/>
                <w:lang w:val="en-US" w:eastAsia="zh-CN" w:bidi="ar-SA"/>
              </w:rPr>
              <w:t>5.教研科研培育制度。</w:t>
            </w:r>
            <w:r>
              <w:rPr>
                <w:rFonts w:hint="eastAsia" w:ascii="仿宋" w:hAnsi="仿宋" w:eastAsia="仿宋" w:cs="Times New Roman"/>
                <w:b w:val="0"/>
                <w:bCs w:val="0"/>
                <w:color w:val="000000"/>
                <w:kern w:val="0"/>
                <w:sz w:val="24"/>
                <w:szCs w:val="24"/>
                <w:lang w:val="en-US" w:eastAsia="zh-CN" w:bidi="ar-SA"/>
              </w:rPr>
              <w:t>具体包括《教研室教学研究要求》</w:t>
            </w:r>
            <w:r>
              <w:rPr>
                <w:rFonts w:hint="eastAsia" w:ascii="仿宋" w:hAnsi="仿宋" w:eastAsia="仿宋" w:cs="仿宋"/>
                <w:b w:val="0"/>
                <w:bCs/>
                <w:color w:val="000000"/>
                <w:kern w:val="0"/>
                <w:sz w:val="24"/>
                <w:szCs w:val="24"/>
                <w:lang w:val="en-US" w:eastAsia="zh-CN" w:bidi="ar-SA"/>
              </w:rPr>
              <w:t>《专业教师量化考核标准》《教研室活动制度》等。激励教研室全体教师热爱教学研究，潜心教学研究，并以教学研究成果反哺教学实践。教研科研培育制度的有效落地，切实促进了教研室教研工作的蓬勃发展，形成了课程建设、教研项目、教研论文、课程思政建设等多个领域的系列成果。</w:t>
            </w:r>
          </w:p>
          <w:p>
            <w:pPr>
              <w:pStyle w:val="2"/>
              <w:spacing w:line="360" w:lineRule="auto"/>
              <w:ind w:firstLine="480"/>
              <w:rPr>
                <w:rFonts w:hint="eastAsia" w:ascii="仿宋" w:hAnsi="仿宋" w:eastAsia="仿宋" w:cs="Times New Roman"/>
                <w:b/>
                <w:bCs/>
                <w:color w:val="000000"/>
                <w:kern w:val="0"/>
                <w:sz w:val="24"/>
                <w:szCs w:val="24"/>
                <w:lang w:val="en-US" w:eastAsia="zh-CN" w:bidi="ar-SA"/>
              </w:rPr>
            </w:pPr>
            <w:r>
              <w:rPr>
                <w:rFonts w:hint="eastAsia" w:ascii="仿宋" w:hAnsi="仿宋" w:eastAsia="仿宋" w:cs="Times New Roman"/>
                <w:b/>
                <w:bCs/>
                <w:color w:val="000000"/>
                <w:kern w:val="0"/>
                <w:sz w:val="24"/>
                <w:szCs w:val="24"/>
                <w:lang w:val="en-US" w:eastAsia="zh-CN" w:bidi="ar-SA"/>
              </w:rPr>
              <w:t>（四）工作规划与落实</w:t>
            </w:r>
          </w:p>
          <w:p>
            <w:pPr>
              <w:pStyle w:val="2"/>
              <w:numPr>
                <w:ilvl w:val="0"/>
                <w:numId w:val="0"/>
              </w:numPr>
              <w:spacing w:line="360" w:lineRule="auto"/>
              <w:ind w:firstLine="482" w:firstLineChars="200"/>
              <w:rPr>
                <w:rFonts w:hint="default" w:ascii="仿宋" w:hAnsi="仿宋" w:eastAsia="仿宋" w:cs="Times New Roman"/>
                <w:color w:val="000000"/>
                <w:kern w:val="0"/>
                <w:sz w:val="24"/>
                <w:szCs w:val="24"/>
                <w:lang w:val="en-US" w:eastAsia="zh-CN" w:bidi="ar-SA"/>
              </w:rPr>
            </w:pPr>
            <w:r>
              <w:rPr>
                <w:rFonts w:hint="eastAsia" w:ascii="仿宋" w:hAnsi="仿宋" w:eastAsia="仿宋" w:cs="Times New Roman"/>
                <w:b/>
                <w:bCs/>
                <w:color w:val="000000"/>
                <w:kern w:val="0"/>
                <w:sz w:val="24"/>
                <w:szCs w:val="24"/>
                <w:lang w:val="en-US" w:eastAsia="zh-CN" w:bidi="ar-SA"/>
              </w:rPr>
              <w:t>1.优化师资队伍建设，全面落实立德树人根本任务。</w:t>
            </w:r>
            <w:r>
              <w:rPr>
                <w:rFonts w:hint="eastAsia" w:ascii="仿宋" w:hAnsi="仿宋" w:eastAsia="仿宋" w:cs="Times New Roman"/>
                <w:color w:val="000000"/>
                <w:kern w:val="0"/>
                <w:sz w:val="24"/>
                <w:szCs w:val="24"/>
                <w:lang w:val="en-US" w:eastAsia="zh-CN" w:bidi="ar-SA"/>
              </w:rPr>
              <w:t>坚持常态化开展师德师风专题教育和师资队伍前沿培训，建设数量足够、结构合理、质高稳定的“双师型”师资队伍。</w:t>
            </w:r>
          </w:p>
          <w:p>
            <w:pPr>
              <w:pStyle w:val="2"/>
              <w:numPr>
                <w:ilvl w:val="0"/>
                <w:numId w:val="0"/>
              </w:numPr>
              <w:spacing w:line="360" w:lineRule="auto"/>
              <w:ind w:firstLine="482" w:firstLineChars="200"/>
              <w:rPr>
                <w:rFonts w:hint="default" w:ascii="仿宋" w:hAnsi="仿宋" w:eastAsia="仿宋" w:cs="Times New Roman"/>
                <w:color w:val="000000"/>
                <w:kern w:val="0"/>
                <w:sz w:val="24"/>
                <w:szCs w:val="24"/>
                <w:lang w:val="en-US" w:eastAsia="zh-CN" w:bidi="ar-SA"/>
              </w:rPr>
            </w:pPr>
            <w:r>
              <w:rPr>
                <w:rFonts w:hint="eastAsia" w:ascii="仿宋" w:hAnsi="仿宋" w:eastAsia="仿宋" w:cs="Times New Roman"/>
                <w:b/>
                <w:bCs/>
                <w:color w:val="000000"/>
                <w:kern w:val="0"/>
                <w:sz w:val="24"/>
                <w:szCs w:val="24"/>
                <w:lang w:val="en-US" w:eastAsia="zh-CN" w:bidi="ar-SA"/>
              </w:rPr>
              <w:t>2.细化教学管理制度，扎实促进教学管理提质增效。</w:t>
            </w:r>
            <w:r>
              <w:rPr>
                <w:rFonts w:hint="eastAsia" w:ascii="仿宋" w:hAnsi="仿宋" w:eastAsia="仿宋" w:cs="Times New Roman"/>
                <w:color w:val="000000"/>
                <w:kern w:val="0"/>
                <w:sz w:val="24"/>
                <w:szCs w:val="24"/>
                <w:lang w:val="en-US" w:eastAsia="zh-CN" w:bidi="ar-SA"/>
              </w:rPr>
              <w:t>坚持党建引领中心工作创新开展，立足工作实际需要，构建责任明晰、精干高效、灵活实用的教学管理制度体系。</w:t>
            </w:r>
          </w:p>
          <w:p>
            <w:pPr>
              <w:pStyle w:val="2"/>
              <w:numPr>
                <w:ilvl w:val="0"/>
                <w:numId w:val="0"/>
              </w:numPr>
              <w:spacing w:line="360" w:lineRule="auto"/>
              <w:ind w:firstLine="482" w:firstLineChars="200"/>
              <w:rPr>
                <w:rFonts w:hint="default" w:ascii="仿宋" w:hAnsi="仿宋" w:eastAsia="仿宋" w:cs="Times New Roman"/>
                <w:color w:val="000000"/>
                <w:kern w:val="0"/>
                <w:sz w:val="24"/>
                <w:szCs w:val="24"/>
                <w:lang w:val="en-US" w:eastAsia="zh-CN" w:bidi="ar-SA"/>
              </w:rPr>
            </w:pPr>
            <w:r>
              <w:rPr>
                <w:rFonts w:hint="eastAsia" w:ascii="仿宋" w:hAnsi="仿宋" w:eastAsia="仿宋" w:cs="Times New Roman"/>
                <w:b/>
                <w:bCs/>
                <w:color w:val="000000"/>
                <w:kern w:val="0"/>
                <w:sz w:val="24"/>
                <w:szCs w:val="24"/>
                <w:lang w:val="en-US" w:eastAsia="zh-CN" w:bidi="ar-SA"/>
              </w:rPr>
              <w:t>3.深化教学模式改革，持续打造工程造价教研特色。</w:t>
            </w:r>
            <w:r>
              <w:rPr>
                <w:rFonts w:hint="eastAsia" w:ascii="仿宋" w:hAnsi="仿宋" w:eastAsia="仿宋" w:cs="Times New Roman"/>
                <w:color w:val="000000"/>
                <w:kern w:val="0"/>
                <w:sz w:val="24"/>
                <w:szCs w:val="24"/>
                <w:lang w:val="en-US" w:eastAsia="zh-CN" w:bidi="ar-SA"/>
              </w:rPr>
              <w:t>坚持“以本为本”， 推进“四个回归”，打造思政铸魂、需求导向、实践赋能的工程造价教研特色。</w:t>
            </w:r>
          </w:p>
          <w:p>
            <w:pPr>
              <w:pStyle w:val="2"/>
              <w:numPr>
                <w:ilvl w:val="0"/>
                <w:numId w:val="0"/>
              </w:numPr>
              <w:spacing w:line="360" w:lineRule="auto"/>
              <w:ind w:firstLine="482" w:firstLineChars="200"/>
              <w:rPr>
                <w:rFonts w:hint="default" w:ascii="仿宋" w:hAnsi="仿宋" w:eastAsia="仿宋" w:cs="Times New Roman"/>
                <w:color w:val="000000"/>
                <w:kern w:val="0"/>
                <w:sz w:val="24"/>
                <w:szCs w:val="24"/>
                <w:lang w:val="en-US" w:eastAsia="zh-CN" w:bidi="ar-SA"/>
              </w:rPr>
            </w:pPr>
            <w:r>
              <w:rPr>
                <w:rFonts w:hint="eastAsia" w:ascii="仿宋" w:hAnsi="仿宋" w:eastAsia="仿宋" w:cs="Times New Roman"/>
                <w:b/>
                <w:bCs/>
                <w:color w:val="000000"/>
                <w:kern w:val="0"/>
                <w:sz w:val="24"/>
                <w:szCs w:val="24"/>
                <w:lang w:val="en-US" w:eastAsia="zh-CN" w:bidi="ar-SA"/>
              </w:rPr>
              <w:t>4.强化教学成果建设，有效推动教研反哺教学实践。</w:t>
            </w:r>
            <w:r>
              <w:rPr>
                <w:rFonts w:hint="eastAsia" w:ascii="仿宋" w:hAnsi="仿宋" w:eastAsia="仿宋" w:cs="Times New Roman"/>
                <w:b w:val="0"/>
                <w:bCs w:val="0"/>
                <w:color w:val="000000"/>
                <w:kern w:val="0"/>
                <w:sz w:val="24"/>
                <w:szCs w:val="24"/>
                <w:lang w:val="en-US" w:eastAsia="zh-CN" w:bidi="ar-SA"/>
              </w:rPr>
              <w:t>坚持抓好教育教学“新基建”，培育专业建设、课程建设、教材建设、课程思政建设、教研项目建设创新成果。</w:t>
            </w:r>
          </w:p>
          <w:p>
            <w:pPr>
              <w:pStyle w:val="2"/>
              <w:spacing w:line="360" w:lineRule="auto"/>
              <w:ind w:firstLine="480"/>
              <w:rPr>
                <w:rFonts w:hint="default" w:ascii="仿宋" w:hAnsi="仿宋" w:eastAsia="仿宋" w:cs="Times New Roman"/>
                <w:b/>
                <w:bCs/>
                <w:color w:val="000000"/>
                <w:kern w:val="0"/>
                <w:sz w:val="24"/>
                <w:szCs w:val="24"/>
                <w:lang w:val="en-US" w:eastAsia="zh-CN" w:bidi="ar-SA"/>
              </w:rPr>
            </w:pPr>
            <w:r>
              <w:rPr>
                <w:rFonts w:hint="eastAsia" w:ascii="仿宋" w:hAnsi="仿宋" w:eastAsia="仿宋" w:cs="Times New Roman"/>
                <w:b/>
                <w:bCs/>
                <w:color w:val="000000"/>
                <w:kern w:val="0"/>
                <w:sz w:val="24"/>
                <w:szCs w:val="24"/>
                <w:lang w:val="en-US" w:eastAsia="zh-CN" w:bidi="ar-SA"/>
              </w:rPr>
              <w:t>（五）办公条件保障</w:t>
            </w:r>
          </w:p>
          <w:p>
            <w:pPr>
              <w:spacing w:line="360" w:lineRule="auto"/>
              <w:ind w:right="-62" w:firstLine="482" w:firstLineChars="200"/>
              <w:rPr>
                <w:rFonts w:hint="default" w:ascii="仿宋" w:hAnsi="仿宋" w:eastAsia="仿宋" w:cs="Times New Roman"/>
                <w:b w:val="0"/>
                <w:bCs w:val="0"/>
                <w:color w:val="000000"/>
                <w:kern w:val="0"/>
                <w:sz w:val="24"/>
                <w:szCs w:val="24"/>
                <w:lang w:val="en-US" w:eastAsia="zh-CN" w:bidi="ar-SA"/>
              </w:rPr>
            </w:pPr>
            <w:r>
              <w:rPr>
                <w:rFonts w:hint="eastAsia" w:ascii="仿宋" w:hAnsi="仿宋" w:eastAsia="仿宋" w:cs="Times New Roman"/>
                <w:b/>
                <w:bCs/>
                <w:color w:val="000000"/>
                <w:kern w:val="0"/>
                <w:sz w:val="24"/>
                <w:szCs w:val="24"/>
                <w:lang w:val="en-US" w:eastAsia="zh-CN" w:bidi="ar-SA"/>
              </w:rPr>
              <w:t>1.固定办公场所。</w:t>
            </w:r>
            <w:r>
              <w:rPr>
                <w:rFonts w:hint="eastAsia" w:ascii="仿宋" w:hAnsi="仿宋" w:eastAsia="仿宋" w:cs="Times New Roman"/>
                <w:b w:val="0"/>
                <w:bCs w:val="0"/>
                <w:color w:val="000000"/>
                <w:kern w:val="0"/>
                <w:sz w:val="24"/>
                <w:szCs w:val="24"/>
                <w:lang w:val="en-US" w:eastAsia="zh-CN" w:bidi="ar-SA"/>
              </w:rPr>
              <w:t>校内办公室总面积约120m</w:t>
            </w:r>
            <w:r>
              <w:rPr>
                <w:rFonts w:hint="eastAsia" w:ascii="仿宋" w:hAnsi="仿宋" w:eastAsia="仿宋" w:cs="Times New Roman"/>
                <w:b w:val="0"/>
                <w:bCs w:val="0"/>
                <w:color w:val="000000"/>
                <w:kern w:val="0"/>
                <w:sz w:val="24"/>
                <w:szCs w:val="24"/>
                <w:vertAlign w:val="superscript"/>
                <w:lang w:val="en-US" w:eastAsia="zh-CN" w:bidi="ar-SA"/>
              </w:rPr>
              <w:t>2</w:t>
            </w:r>
            <w:r>
              <w:rPr>
                <w:rFonts w:hint="eastAsia" w:ascii="仿宋" w:hAnsi="仿宋" w:eastAsia="仿宋" w:cs="Times New Roman"/>
                <w:b w:val="0"/>
                <w:bCs w:val="0"/>
                <w:color w:val="000000"/>
                <w:kern w:val="0"/>
                <w:sz w:val="24"/>
                <w:szCs w:val="24"/>
                <w:lang w:val="en-US" w:eastAsia="zh-CN" w:bidi="ar-SA"/>
              </w:rPr>
              <w:t>,电脑、打印机等办公设施齐全。同时，办公室根据教师课程方向进行划分，具体包括造价组、管理组、施工组、实践组，便于日常集体备课、教学研讨等活动的开展。</w:t>
            </w:r>
          </w:p>
          <w:p>
            <w:pPr>
              <w:pStyle w:val="2"/>
              <w:spacing w:line="360" w:lineRule="auto"/>
              <w:ind w:firstLine="482" w:firstLineChars="200"/>
              <w:rPr>
                <w:rFonts w:hint="eastAsia" w:ascii="仿宋" w:hAnsi="仿宋" w:eastAsia="仿宋" w:cs="Times New Roman"/>
                <w:b w:val="0"/>
                <w:bCs w:val="0"/>
                <w:color w:val="000000"/>
                <w:kern w:val="0"/>
                <w:sz w:val="24"/>
                <w:szCs w:val="24"/>
                <w:lang w:val="en-US" w:eastAsia="zh-CN" w:bidi="ar-SA"/>
              </w:rPr>
            </w:pPr>
            <w:r>
              <w:rPr>
                <w:rFonts w:hint="eastAsia" w:ascii="仿宋" w:hAnsi="仿宋" w:eastAsia="仿宋" w:cs="Times New Roman"/>
                <w:b/>
                <w:bCs/>
                <w:color w:val="000000"/>
                <w:kern w:val="0"/>
                <w:sz w:val="24"/>
                <w:szCs w:val="24"/>
                <w:lang w:val="en-US" w:eastAsia="zh-CN" w:bidi="ar-SA"/>
              </w:rPr>
              <w:t>2.智慧教研活动空间。</w:t>
            </w:r>
            <w:r>
              <w:rPr>
                <w:rFonts w:hint="eastAsia" w:ascii="仿宋" w:hAnsi="仿宋" w:eastAsia="仿宋" w:cs="Times New Roman"/>
                <w:b w:val="0"/>
                <w:bCs w:val="0"/>
                <w:color w:val="000000"/>
                <w:kern w:val="0"/>
                <w:sz w:val="24"/>
                <w:szCs w:val="24"/>
                <w:lang w:val="en-US" w:eastAsia="zh-CN" w:bidi="ar-SA"/>
              </w:rPr>
              <w:t>智慧建造综合实训室专业前沿软硬件资源丰富，为教研室开展集体教研活动提供智慧空间。</w:t>
            </w:r>
          </w:p>
          <w:p>
            <w:pPr>
              <w:spacing w:line="360" w:lineRule="auto"/>
              <w:ind w:right="-62" w:firstLine="482" w:firstLineChars="200"/>
              <w:rPr>
                <w:rFonts w:ascii="仿宋" w:hAnsi="仿宋" w:eastAsia="仿宋"/>
                <w:color w:val="000000"/>
                <w:kern w:val="0"/>
                <w:sz w:val="20"/>
                <w:szCs w:val="32"/>
              </w:rPr>
            </w:pPr>
            <w:r>
              <w:rPr>
                <w:rFonts w:hint="eastAsia" w:ascii="仿宋" w:hAnsi="仿宋" w:eastAsia="仿宋" w:cs="Times New Roman"/>
                <w:b/>
                <w:bCs/>
                <w:color w:val="000000"/>
                <w:kern w:val="0"/>
                <w:sz w:val="24"/>
                <w:szCs w:val="24"/>
                <w:lang w:val="en-US" w:eastAsia="zh-CN" w:bidi="ar-SA"/>
              </w:rPr>
              <w:t>3.独立教学资料存储室。</w:t>
            </w:r>
            <w:r>
              <w:rPr>
                <w:rFonts w:hint="eastAsia" w:ascii="仿宋" w:hAnsi="仿宋" w:eastAsia="仿宋" w:cs="Times New Roman"/>
                <w:b w:val="0"/>
                <w:bCs w:val="0"/>
                <w:color w:val="000000"/>
                <w:kern w:val="0"/>
                <w:sz w:val="24"/>
                <w:szCs w:val="24"/>
                <w:lang w:val="en-US" w:eastAsia="zh-CN" w:bidi="ar-SA"/>
              </w:rPr>
              <w:t>教研室有教学资料独立存储室，所有教学资料分类存储，并建有信息化档案，便于查阅与管理。</w:t>
            </w:r>
          </w:p>
        </w:tc>
      </w:tr>
    </w:tbl>
    <w:p>
      <w:pPr>
        <w:spacing w:line="560" w:lineRule="exact"/>
        <w:ind w:right="-62" w:firstLine="584"/>
        <w:rPr>
          <w:rFonts w:ascii="黑体" w:hAnsi="黑体" w:eastAsia="黑体"/>
          <w:color w:val="000000"/>
          <w:sz w:val="32"/>
          <w:szCs w:val="32"/>
        </w:rPr>
      </w:pPr>
      <w:r>
        <w:rPr>
          <w:rFonts w:hint="eastAsia" w:ascii="黑体" w:hAnsi="黑体" w:eastAsia="黑体"/>
          <w:color w:val="000000"/>
          <w:sz w:val="32"/>
          <w:szCs w:val="32"/>
        </w:rPr>
        <w:t>三、师资队伍建设</w:t>
      </w:r>
    </w:p>
    <w:tbl>
      <w:tblPr>
        <w:tblStyle w:val="24"/>
        <w:tblW w:w="8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0" w:type="dxa"/>
          </w:tcPr>
          <w:p>
            <w:pPr>
              <w:spacing w:line="360" w:lineRule="auto"/>
              <w:ind w:right="-62"/>
              <w:rPr>
                <w:rFonts w:ascii="仿宋" w:hAnsi="仿宋" w:eastAsia="仿宋"/>
                <w:kern w:val="0"/>
                <w:sz w:val="24"/>
              </w:rPr>
            </w:pPr>
            <w:r>
              <w:rPr>
                <w:rFonts w:hint="eastAsia" w:ascii="仿宋" w:hAnsi="仿宋" w:eastAsia="仿宋"/>
                <w:kern w:val="0"/>
                <w:sz w:val="24"/>
              </w:rPr>
              <w:t>（师德师风建设、发展规划与执行、青年教师培养、传帮带机制等概述）</w:t>
            </w:r>
          </w:p>
          <w:p>
            <w:pPr>
              <w:spacing w:line="360" w:lineRule="auto"/>
              <w:ind w:right="-62"/>
              <w:rPr>
                <w:rFonts w:hint="eastAsia" w:ascii="仿宋" w:hAnsi="仿宋" w:eastAsia="仿宋" w:cs="仿宋"/>
                <w:b/>
                <w:bCs/>
                <w:color w:val="000000"/>
                <w:kern w:val="0"/>
                <w:sz w:val="24"/>
                <w:szCs w:val="24"/>
                <w:lang w:val="en-US" w:eastAsia="zh-CN"/>
              </w:rPr>
            </w:pP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b/>
                <w:bCs/>
                <w:color w:val="000000"/>
                <w:kern w:val="0"/>
                <w:sz w:val="24"/>
                <w:szCs w:val="24"/>
                <w:lang w:val="en-US" w:eastAsia="zh-CN"/>
              </w:rPr>
              <w:t>（一）师德师风建设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工程造价教研室实施师德一票否决制，并与年终考核推优相结合。同时，师德师风专题教育常态化开展，以德立身、赋能创新、服务学生三条主线协同发力，引导学教研室全体教师学思践悟相统一，内化于心、外化于行。</w:t>
            </w:r>
            <w:r>
              <w:rPr>
                <w:rFonts w:hint="eastAsia" w:ascii="仿宋" w:hAnsi="仿宋" w:eastAsia="仿宋" w:cs="仿宋"/>
                <w:b w:val="0"/>
                <w:bCs w:val="0"/>
                <w:sz w:val="24"/>
                <w:szCs w:val="24"/>
                <w:lang w:val="en-US" w:eastAsia="zh-CN"/>
              </w:rPr>
              <w:t>工程造价教研室全体教师能够自觉遵守《高等学校教师职业道德规范》，坚守教书育人初心，坚决落实立德树人根本任务，从未发生过有损教师职业声誉的行为。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1.学理论、铸师魂，引领全体教师以德立身。</w:t>
            </w:r>
            <w:r>
              <w:rPr>
                <w:rFonts w:hint="eastAsia" w:ascii="仿宋" w:hAnsi="仿宋" w:eastAsia="仿宋" w:cs="仿宋"/>
                <w:b w:val="0"/>
                <w:bCs w:val="0"/>
                <w:sz w:val="24"/>
                <w:szCs w:val="24"/>
                <w:lang w:val="en-US" w:eastAsia="zh-CN"/>
              </w:rPr>
              <w:t>师德师风专题教育在形式上采取线上线下相结合、集中自学相结合、理论实践相结合的方式有序开展；在内容上，既包括学校《师德师风专题教育工作方案》规定的五项内容，又及时纳入师德师风教育最新内容，</w:t>
            </w:r>
            <w:r>
              <w:rPr>
                <w:rFonts w:hint="eastAsia" w:ascii="仿宋" w:hAnsi="仿宋" w:eastAsia="仿宋" w:cs="仿宋"/>
                <w:sz w:val="24"/>
                <w:szCs w:val="24"/>
                <w:lang w:val="en-US" w:eastAsia="zh-CN"/>
              </w:rPr>
              <w:t>不断丰富师德师风专题教育内容体系，引导教师加强师德修养，践行师德规范，坚定理想信念，净化道德情操。</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仿宋" w:hAnsi="仿宋" w:eastAsia="仿宋" w:cs="仿宋"/>
                <w:b w:val="0"/>
                <w:kern w:val="2"/>
                <w:sz w:val="24"/>
                <w:szCs w:val="24"/>
                <w:lang w:val="en-US" w:eastAsia="zh-CN" w:bidi="ar-SA"/>
              </w:rPr>
            </w:pPr>
            <w:r>
              <w:rPr>
                <w:rFonts w:hint="eastAsia" w:ascii="仿宋" w:hAnsi="仿宋" w:eastAsia="仿宋" w:cs="仿宋"/>
                <w:b/>
                <w:bCs w:val="0"/>
                <w:sz w:val="24"/>
                <w:szCs w:val="24"/>
                <w:lang w:val="en-US" w:eastAsia="zh-CN"/>
              </w:rPr>
              <w:t>2.强师能、创佳绩，实现全体教师赋能创新。</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rPr>
              <w:t>水之积也不厚，则其负大舟也无力</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lang w:val="en-US" w:eastAsia="zh-CN"/>
              </w:rPr>
              <w:t>。工程造价教研室积极为教师搭建学习、提升的平台，激励教师努力站在知识发展前沿，积极拓宽视野，不断提高业务能力。</w:t>
            </w:r>
            <w:r>
              <w:rPr>
                <w:rFonts w:hint="eastAsia" w:ascii="仿宋" w:hAnsi="仿宋" w:eastAsia="仿宋" w:cs="仿宋"/>
                <w:b w:val="0"/>
                <w:kern w:val="2"/>
                <w:sz w:val="24"/>
                <w:szCs w:val="24"/>
                <w:lang w:val="en-US" w:eastAsia="zh-CN" w:bidi="ar-SA"/>
              </w:rPr>
              <w:t>近年来，围绕专业前沿技术BIM、虚拟仿真、云计算、3D打印、装配式等组织开展系列培训，</w:t>
            </w:r>
            <w:r>
              <w:rPr>
                <w:rFonts w:hint="eastAsia" w:ascii="仿宋" w:hAnsi="仿宋" w:eastAsia="仿宋" w:cs="仿宋"/>
                <w:i w:val="0"/>
                <w:iCs w:val="0"/>
                <w:caps w:val="0"/>
                <w:color w:val="333333"/>
                <w:spacing w:val="0"/>
                <w:sz w:val="24"/>
                <w:szCs w:val="24"/>
                <w:lang w:val="en-US" w:eastAsia="zh-CN"/>
              </w:rPr>
              <w:t>为教师改革创新注入新鲜活力，激励教师</w:t>
            </w:r>
            <w:r>
              <w:rPr>
                <w:rFonts w:hint="eastAsia" w:ascii="仿宋" w:hAnsi="仿宋" w:eastAsia="仿宋" w:cs="仿宋"/>
                <w:b w:val="0"/>
                <w:kern w:val="2"/>
                <w:sz w:val="24"/>
                <w:szCs w:val="24"/>
                <w:lang w:val="en-US" w:eastAsia="zh-CN" w:bidi="ar-SA"/>
              </w:rPr>
              <w:t>做学生“为学、为事、为人”的大先生，将课程思政有效融入专业教学。</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sz w:val="24"/>
                <w:szCs w:val="24"/>
                <w:lang w:val="en-US" w:eastAsia="zh-CN"/>
              </w:rPr>
            </w:pPr>
            <w:r>
              <w:rPr>
                <w:rFonts w:hint="eastAsia" w:ascii="仿宋" w:hAnsi="仿宋" w:eastAsia="仿宋" w:cs="仿宋"/>
                <w:b/>
                <w:bCs/>
                <w:i w:val="0"/>
                <w:iCs w:val="0"/>
                <w:caps w:val="0"/>
                <w:color w:val="333333"/>
                <w:spacing w:val="0"/>
                <w:kern w:val="2"/>
                <w:sz w:val="24"/>
                <w:szCs w:val="24"/>
                <w:lang w:val="en-US" w:eastAsia="zh-CN" w:bidi="ar-SA"/>
              </w:rPr>
              <w:t>3.落机制、践师行，促进全体教师服务学生。</w:t>
            </w:r>
            <w:r>
              <w:rPr>
                <w:rFonts w:hint="eastAsia" w:ascii="仿宋" w:hAnsi="仿宋" w:eastAsia="仿宋" w:cs="仿宋"/>
                <w:sz w:val="24"/>
                <w:szCs w:val="24"/>
                <w:lang w:val="en-US" w:eastAsia="zh-CN"/>
              </w:rPr>
              <w:t>工程造价教研室</w:t>
            </w:r>
            <w:r>
              <w:rPr>
                <w:rFonts w:hint="eastAsia" w:ascii="仿宋" w:hAnsi="仿宋" w:eastAsia="仿宋" w:cs="仿宋"/>
                <w:b w:val="0"/>
                <w:bCs w:val="0"/>
                <w:sz w:val="24"/>
                <w:szCs w:val="24"/>
                <w:lang w:val="en-US" w:eastAsia="zh-CN"/>
              </w:rPr>
              <w:t>基于教师岗位责任制和考核激励机制、德智融合机制促进育人合力的形成；基于专业教师导师制，实现传帮带，帮助新聘教师快速融入转型；基于年级导师制，即大一班导师、大二和大三专业导师、大四“实习+就业+考研”导师，为师生同频共振搭建桥梁；基于教研室网格化管理制，实现</w:t>
            </w:r>
            <w:r>
              <w:rPr>
                <w:rFonts w:hint="eastAsia" w:ascii="仿宋" w:hAnsi="仿宋" w:eastAsia="仿宋" w:cs="仿宋"/>
                <w:sz w:val="24"/>
                <w:szCs w:val="24"/>
                <w:lang w:val="en-US" w:eastAsia="zh-CN"/>
              </w:rPr>
              <w:t>党建、思政、教学、科研协同育人。多项育人机制的落地落实，有效保障师德师风专题教育开花结果，促进教师全心全意为学生服务。</w:t>
            </w:r>
          </w:p>
          <w:p>
            <w:pPr>
              <w:pStyle w:val="2"/>
              <w:spacing w:line="360" w:lineRule="auto"/>
              <w:ind w:firstLine="482" w:firstLineChars="200"/>
              <w:rPr>
                <w:rFonts w:hint="eastAsia" w:ascii="仿宋" w:hAnsi="仿宋" w:eastAsia="仿宋" w:cs="仿宋"/>
                <w:b/>
                <w:bCs/>
                <w:szCs w:val="24"/>
                <w:lang w:val="en-US" w:eastAsia="zh-CN"/>
              </w:rPr>
            </w:pPr>
            <w:r>
              <w:rPr>
                <w:rFonts w:hint="eastAsia" w:ascii="仿宋" w:hAnsi="仿宋" w:eastAsia="仿宋" w:cs="仿宋"/>
                <w:b/>
                <w:bCs/>
                <w:color w:val="000000"/>
                <w:kern w:val="0"/>
                <w:sz w:val="24"/>
                <w:szCs w:val="24"/>
                <w:lang w:val="en-US" w:eastAsia="zh-CN"/>
              </w:rPr>
              <w:t>（二）发展规划与执行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工程造价教研室师资队伍建设现状：现有教师18人，其中高级职称7人，中级职称7人，初级职称4人；双师型教师占比69%，多位教师具有正高级工程师、高级工程师职称；中青年教师占比100%，平均年龄38岁；专业教师毕业院校包括吉林大学、吉林建筑大学、沈阳建筑大学、长春工程学院、东北电力大学、兰州交通大学等多所院校，学缘结构合理。同时，近3年，团队教师主持省级以上教科研项目20余项，67%的教师均有主持在研项目，100%的教师都参与项目研究工作。综上，工程造价教师团队覆盖了工程造价专业的所有专业课程教学，已形成了一支数量充足，职称、学历、年龄、学缘结构比较合理，教学科研水平较高的、比较稳定的师资队伍。为进一步提升师资队伍建设水平，</w:t>
            </w:r>
            <w:r>
              <w:rPr>
                <w:rFonts w:hint="default" w:ascii="仿宋" w:hAnsi="仿宋" w:eastAsia="仿宋" w:cs="仿宋"/>
                <w:b w:val="0"/>
                <w:bCs w:val="0"/>
                <w:sz w:val="24"/>
                <w:szCs w:val="24"/>
                <w:lang w:eastAsia="zh-CN"/>
              </w:rPr>
              <w:t>将采取如下举措：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1.严把教师聘用关，坚持培养与引入双线发力，在提升现有教师整体育人能力的同时，进一步加大新教师的引入力度，保障师资队伍合理结构。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2.完善专业教师岗位责任+考核激励机制，形成师德师风长效机制，激励教师争做“四有”好老师。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sz w:val="24"/>
                <w:szCs w:val="24"/>
                <w:lang w:val="en-US" w:eastAsia="zh-CN"/>
              </w:rPr>
            </w:pPr>
            <w:r>
              <w:rPr>
                <w:rFonts w:hint="default" w:ascii="仿宋" w:hAnsi="仿宋" w:eastAsia="仿宋" w:cs="仿宋"/>
                <w:b w:val="0"/>
                <w:bCs w:val="0"/>
                <w:sz w:val="24"/>
                <w:szCs w:val="24"/>
                <w:lang w:eastAsia="zh-CN"/>
              </w:rPr>
              <w:t>3</w:t>
            </w:r>
            <w:r>
              <w:rPr>
                <w:rFonts w:hint="eastAsia" w:ascii="仿宋" w:hAnsi="仿宋" w:eastAsia="仿宋" w:cs="仿宋"/>
                <w:b w:val="0"/>
                <w:bCs w:val="0"/>
                <w:sz w:val="24"/>
                <w:szCs w:val="24"/>
                <w:lang w:val="en-US" w:eastAsia="zh-CN"/>
              </w:rPr>
              <w:t>.青年教师导师制充分发挥作用，指导新教师制定职业发展规划，充分利用线上线下资源，为教师创造学术交流、业务培训的机会。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sz w:val="24"/>
                <w:szCs w:val="24"/>
                <w:lang w:val="en-US" w:eastAsia="zh-CN"/>
              </w:rPr>
            </w:pPr>
            <w:r>
              <w:rPr>
                <w:rFonts w:hint="default" w:ascii="仿宋" w:hAnsi="仿宋" w:eastAsia="仿宋" w:cs="仿宋"/>
                <w:b w:val="0"/>
                <w:bCs w:val="0"/>
                <w:sz w:val="24"/>
                <w:szCs w:val="24"/>
                <w:lang w:eastAsia="zh-CN"/>
              </w:rPr>
              <w:t>4</w:t>
            </w:r>
            <w:r>
              <w:rPr>
                <w:rFonts w:hint="eastAsia" w:ascii="仿宋" w:hAnsi="仿宋" w:eastAsia="仿宋" w:cs="仿宋"/>
                <w:b w:val="0"/>
                <w:bCs w:val="0"/>
                <w:sz w:val="24"/>
                <w:szCs w:val="24"/>
                <w:lang w:val="en-US" w:eastAsia="zh-CN"/>
              </w:rPr>
              <w:t>.进一步提升双师型教师比例，满足专业实践性强的教学需要，提升教师育人能力。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sz w:val="24"/>
                <w:szCs w:val="24"/>
                <w:lang w:val="en-US" w:eastAsia="zh-CN"/>
              </w:rPr>
            </w:pPr>
            <w:r>
              <w:rPr>
                <w:rFonts w:hint="default" w:ascii="仿宋" w:hAnsi="仿宋" w:eastAsia="仿宋" w:cs="仿宋"/>
                <w:b w:val="0"/>
                <w:bCs w:val="0"/>
                <w:sz w:val="24"/>
                <w:szCs w:val="24"/>
                <w:lang w:eastAsia="zh-CN"/>
              </w:rPr>
              <w:t>5</w:t>
            </w:r>
            <w:r>
              <w:rPr>
                <w:rFonts w:hint="eastAsia" w:ascii="仿宋" w:hAnsi="仿宋" w:eastAsia="仿宋" w:cs="仿宋"/>
                <w:b w:val="0"/>
                <w:bCs w:val="0"/>
                <w:sz w:val="24"/>
                <w:szCs w:val="24"/>
                <w:lang w:val="en-US" w:eastAsia="zh-CN"/>
              </w:rPr>
              <w:t>.引导教师关注职称评审改革的相关政策，提升教师立德树人的意识和素养，为教师的成长发展负责。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sz w:val="24"/>
                <w:szCs w:val="24"/>
                <w:lang w:val="en-US" w:eastAsia="zh-CN"/>
              </w:rPr>
            </w:pPr>
            <w:r>
              <w:rPr>
                <w:rFonts w:hint="default" w:ascii="仿宋" w:hAnsi="仿宋" w:eastAsia="仿宋" w:cs="仿宋"/>
                <w:b w:val="0"/>
                <w:bCs w:val="0"/>
                <w:sz w:val="24"/>
                <w:szCs w:val="24"/>
                <w:lang w:eastAsia="zh-CN"/>
              </w:rPr>
              <w:t>6</w:t>
            </w:r>
            <w:r>
              <w:rPr>
                <w:rFonts w:hint="eastAsia" w:ascii="仿宋" w:hAnsi="仿宋" w:eastAsia="仿宋" w:cs="仿宋"/>
                <w:b w:val="0"/>
                <w:bCs w:val="0"/>
                <w:sz w:val="24"/>
                <w:szCs w:val="24"/>
                <w:lang w:val="en-US" w:eastAsia="zh-CN"/>
              </w:rPr>
              <w:t>.加强教科研工作，鼓励教师保持教科研热情、发扬刻苦钻研精神，带动学生共同提升创新能力，并将研究成果反哺教学实践。</w:t>
            </w:r>
          </w:p>
          <w:p>
            <w:pPr>
              <w:pStyle w:val="2"/>
              <w:spacing w:line="360" w:lineRule="auto"/>
              <w:ind w:firstLine="482" w:firstLineChars="200"/>
              <w:rPr>
                <w:rFonts w:hint="default" w:ascii="仿宋" w:hAnsi="仿宋" w:eastAsia="仿宋" w:cs="仿宋"/>
                <w:b/>
                <w:bCs/>
                <w:szCs w:val="24"/>
                <w:lang w:val="en-US" w:eastAsia="zh-CN"/>
              </w:rPr>
            </w:pPr>
            <w:r>
              <w:rPr>
                <w:rFonts w:hint="eastAsia" w:ascii="仿宋" w:hAnsi="仿宋" w:eastAsia="仿宋" w:cs="仿宋"/>
                <w:b/>
                <w:bCs/>
                <w:color w:val="000000"/>
                <w:kern w:val="0"/>
                <w:sz w:val="24"/>
                <w:szCs w:val="24"/>
                <w:lang w:val="en-US" w:eastAsia="zh-CN"/>
              </w:rPr>
              <w:t>（三）青年教师培养及传帮带机制落实</w:t>
            </w:r>
          </w:p>
          <w:p>
            <w:pPr>
              <w:numPr>
                <w:ilvl w:val="0"/>
                <w:numId w:val="0"/>
              </w:numPr>
              <w:spacing w:line="360" w:lineRule="auto"/>
              <w:ind w:firstLine="480" w:firstLineChars="200"/>
              <w:jc w:val="left"/>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工程造价教研室青年教师占比50%，青年教师培养任务较重，本教研室多措并举，全面提升教师育人能力，充分激发全体教师战斗力，培养成效显著。近3年，青年教师先后荣获吉林省智慧课堂教学创新大赛三等奖、校智慧课堂教学创新大赛一等奖、校“三全育人”先进工作者等多项荣誉，主持省级以上教科研项目10余项，已然成为教研室发展的中坚力量。</w:t>
            </w:r>
          </w:p>
          <w:p>
            <w:pPr>
              <w:numPr>
                <w:ilvl w:val="0"/>
                <w:numId w:val="0"/>
              </w:numPr>
              <w:spacing w:line="360" w:lineRule="auto"/>
              <w:ind w:firstLine="482" w:firstLineChars="200"/>
              <w:jc w:val="left"/>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val="en-US" w:eastAsia="zh-CN"/>
              </w:rPr>
              <w:t>1.实施“青年教师导师制”，充分发挥传帮带作用。</w:t>
            </w:r>
            <w:r>
              <w:rPr>
                <w:rFonts w:hint="eastAsia" w:ascii="仿宋" w:hAnsi="仿宋" w:eastAsia="仿宋" w:cs="仿宋"/>
                <w:b w:val="0"/>
                <w:bCs w:val="0"/>
                <w:sz w:val="24"/>
                <w:szCs w:val="24"/>
                <w:lang w:val="en-US" w:eastAsia="zh-CN"/>
              </w:rPr>
              <w:t>本专业多名资深教师主动承担新教师“传帮带”工作，并根据《青年教师导师制》，一对一结对子，从青年教师职业规划、教案撰写、教学设计、讲课技巧、课程思政、教研选题等多个方面都进行系统的指导，助力青年教师成长。</w:t>
            </w:r>
          </w:p>
          <w:p>
            <w:pPr>
              <w:numPr>
                <w:ilvl w:val="0"/>
                <w:numId w:val="0"/>
              </w:numPr>
              <w:spacing w:line="360" w:lineRule="auto"/>
              <w:ind w:firstLine="482" w:firstLineChars="200"/>
              <w:jc w:val="left"/>
              <w:rPr>
                <w:rFonts w:hint="default" w:ascii="仿宋" w:hAnsi="仿宋" w:eastAsia="仿宋" w:cs="仿宋"/>
                <w:b w:val="0"/>
                <w:bCs w:val="0"/>
                <w:sz w:val="24"/>
                <w:szCs w:val="24"/>
                <w:lang w:val="en-US" w:eastAsia="zh-CN"/>
              </w:rPr>
            </w:pPr>
            <w:r>
              <w:rPr>
                <w:rFonts w:hint="eastAsia" w:ascii="仿宋" w:hAnsi="仿宋" w:eastAsia="仿宋" w:cs="仿宋"/>
                <w:b/>
                <w:bCs/>
                <w:sz w:val="24"/>
                <w:szCs w:val="24"/>
                <w:lang w:val="en-US" w:eastAsia="zh-CN"/>
              </w:rPr>
              <w:t>2.集中培训与个别培训相结合，系统提升职业素养。</w:t>
            </w:r>
            <w:r>
              <w:rPr>
                <w:rFonts w:hint="eastAsia" w:ascii="仿宋" w:hAnsi="仿宋" w:eastAsia="仿宋" w:cs="仿宋"/>
                <w:b w:val="0"/>
                <w:bCs w:val="0"/>
                <w:sz w:val="24"/>
                <w:szCs w:val="24"/>
                <w:lang w:val="en-US" w:eastAsia="zh-CN"/>
              </w:rPr>
              <w:t>每学年均集中安排师德师风专题教育培训、业务能力培训、专业前沿技术培训，累计培训20天以上，并创造机会让青年教师参加各类学术研讨活动、教学竞赛，同时针对各位教师的不同情况再进行个别指导，真正做到内化于心外化于行。</w:t>
            </w:r>
          </w:p>
          <w:p>
            <w:pPr>
              <w:numPr>
                <w:ilvl w:val="0"/>
                <w:numId w:val="0"/>
              </w:numPr>
              <w:spacing w:line="360" w:lineRule="auto"/>
              <w:ind w:firstLine="482" w:firstLineChars="200"/>
              <w:jc w:val="left"/>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val="en-US" w:eastAsia="zh-CN"/>
              </w:rPr>
              <w:t>3.实施“青年教师挂职锻炼”，培养双师型教师。</w:t>
            </w:r>
            <w:r>
              <w:rPr>
                <w:rFonts w:hint="eastAsia" w:ascii="仿宋" w:hAnsi="仿宋" w:eastAsia="仿宋" w:cs="仿宋"/>
                <w:b w:val="0"/>
                <w:bCs w:val="0"/>
                <w:sz w:val="24"/>
                <w:szCs w:val="24"/>
                <w:lang w:val="en-US" w:eastAsia="zh-CN"/>
              </w:rPr>
              <w:t xml:space="preserve">鉴于专业实践性强的特点，基于校企合作优势，鼓励青年教师利用寒暑假时间深入企业学习历练，了解企业人才需求实况，熟悉专业前沿技术，提升专业实践技能，促进教学理论与实践有效融合。同时，鼓励青年教师积极考取专业相关职业资格证书，提升教师理论水平和实践能力。    </w:t>
            </w:r>
          </w:p>
          <w:p>
            <w:pPr>
              <w:numPr>
                <w:ilvl w:val="0"/>
                <w:numId w:val="0"/>
              </w:numPr>
              <w:spacing w:line="360" w:lineRule="auto"/>
              <w:ind w:firstLine="482" w:firstLineChars="200"/>
              <w:jc w:val="left"/>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val="en-US" w:eastAsia="zh-CN"/>
              </w:rPr>
              <w:t>4.建立青年教师激励机制，切实提升科研能力。</w:t>
            </w:r>
            <w:r>
              <w:rPr>
                <w:rFonts w:hint="eastAsia" w:ascii="仿宋" w:hAnsi="仿宋" w:eastAsia="仿宋" w:cs="仿宋"/>
                <w:b w:val="0"/>
                <w:bCs w:val="0"/>
                <w:sz w:val="24"/>
                <w:szCs w:val="24"/>
                <w:lang w:val="en-US" w:eastAsia="zh-CN"/>
              </w:rPr>
              <w:t>每学期末，均针对青年教师实际情况布置教科研任务清单，并量化目标，由导师跟进指导。每学期初，由教研室主任负责统计各位教师教科研任务完成情况并在教研室内公布，对表现突出的教师及时予以表扬，鼓励先进，鞭策落后者，以形成赶、帮、超的良好机制。</w:t>
            </w:r>
          </w:p>
          <w:p>
            <w:pPr>
              <w:numPr>
                <w:ilvl w:val="0"/>
                <w:numId w:val="0"/>
              </w:numPr>
              <w:spacing w:line="360" w:lineRule="auto"/>
              <w:ind w:firstLine="482" w:firstLineChars="200"/>
              <w:jc w:val="left"/>
              <w:rPr>
                <w:rFonts w:ascii="仿宋" w:hAnsi="仿宋" w:eastAsia="仿宋"/>
                <w:color w:val="000000"/>
                <w:kern w:val="0"/>
                <w:sz w:val="30"/>
                <w:szCs w:val="30"/>
              </w:rPr>
            </w:pPr>
            <w:r>
              <w:rPr>
                <w:rFonts w:hint="eastAsia" w:ascii="仿宋" w:hAnsi="仿宋" w:eastAsia="仿宋" w:cs="仿宋"/>
                <w:b/>
                <w:bCs/>
                <w:sz w:val="24"/>
                <w:szCs w:val="24"/>
                <w:lang w:val="en-US" w:eastAsia="zh-CN"/>
              </w:rPr>
              <w:t>5.实行试讲及听课评课制度，有效提升教学水平。</w:t>
            </w:r>
            <w:r>
              <w:rPr>
                <w:rFonts w:hint="eastAsia" w:ascii="仿宋" w:hAnsi="仿宋" w:eastAsia="仿宋" w:cs="仿宋"/>
                <w:b w:val="0"/>
                <w:bCs w:val="0"/>
                <w:sz w:val="24"/>
                <w:szCs w:val="24"/>
                <w:lang w:val="en-US" w:eastAsia="zh-CN"/>
              </w:rPr>
              <w:t>青年教师首次上课均组织试讲，新入职教师需选择老教师相同课程或相近课程完整系统地听课，通过老教师的言传身教，助力青年教师成长；青年教师每学期要有计划地听取老教师授课，老教师也要听青年教师的课，互相讲评，认真切磋，以保证教学质量不断提高。</w:t>
            </w:r>
          </w:p>
        </w:tc>
      </w:tr>
    </w:tbl>
    <w:tbl>
      <w:tblPr>
        <w:tblStyle w:val="11"/>
        <w:tblW w:w="8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8"/>
        <w:gridCol w:w="1423"/>
        <w:gridCol w:w="1277"/>
        <w:gridCol w:w="3165"/>
        <w:gridCol w:w="784"/>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vAlign w:val="center"/>
          </w:tcPr>
          <w:p>
            <w:pPr>
              <w:snapToGrid w:val="0"/>
              <w:ind w:right="-62"/>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新入职教师姓名</w:t>
            </w:r>
          </w:p>
        </w:tc>
        <w:tc>
          <w:tcPr>
            <w:tcW w:w="1423" w:type="dxa"/>
            <w:vAlign w:val="center"/>
          </w:tcPr>
          <w:p>
            <w:pPr>
              <w:snapToGrid w:val="0"/>
              <w:ind w:right="-62"/>
              <w:jc w:val="center"/>
              <w:rPr>
                <w:rFonts w:hint="eastAsia" w:ascii="仿宋" w:hAnsi="仿宋" w:eastAsia="仿宋" w:cs="仿宋"/>
                <w:color w:val="000000"/>
                <w:sz w:val="21"/>
                <w:szCs w:val="21"/>
              </w:rPr>
            </w:pPr>
            <w:r>
              <w:rPr>
                <w:rFonts w:hint="eastAsia" w:ascii="仿宋" w:hAnsi="仿宋" w:eastAsia="仿宋" w:cs="仿宋"/>
                <w:color w:val="000000"/>
                <w:sz w:val="21"/>
                <w:szCs w:val="21"/>
              </w:rPr>
              <w:t>培训时间</w:t>
            </w:r>
          </w:p>
          <w:p>
            <w:pPr>
              <w:snapToGrid w:val="0"/>
              <w:ind w:right="-62"/>
              <w:jc w:val="center"/>
              <w:rPr>
                <w:rFonts w:hint="eastAsia" w:ascii="仿宋" w:hAnsi="仿宋" w:eastAsia="仿宋" w:cs="仿宋"/>
                <w:color w:val="000000"/>
                <w:sz w:val="21"/>
                <w:szCs w:val="21"/>
              </w:rPr>
            </w:pPr>
            <w:r>
              <w:rPr>
                <w:rFonts w:hint="eastAsia" w:ascii="仿宋" w:hAnsi="仿宋" w:eastAsia="仿宋" w:cs="仿宋"/>
                <w:color w:val="000000"/>
                <w:sz w:val="21"/>
                <w:szCs w:val="21"/>
              </w:rPr>
              <w:t>（学时）</w:t>
            </w:r>
          </w:p>
        </w:tc>
        <w:tc>
          <w:tcPr>
            <w:tcW w:w="1277" w:type="dxa"/>
            <w:vAlign w:val="center"/>
          </w:tcPr>
          <w:p>
            <w:pPr>
              <w:snapToGrid w:val="0"/>
              <w:ind w:right="-62"/>
              <w:jc w:val="center"/>
              <w:rPr>
                <w:rFonts w:hint="eastAsia" w:ascii="仿宋" w:hAnsi="仿宋" w:eastAsia="仿宋" w:cs="仿宋"/>
                <w:color w:val="000000"/>
                <w:sz w:val="21"/>
                <w:szCs w:val="21"/>
              </w:rPr>
            </w:pPr>
            <w:r>
              <w:rPr>
                <w:rFonts w:hint="eastAsia" w:ascii="仿宋" w:hAnsi="仿宋" w:eastAsia="仿宋" w:cs="仿宋"/>
                <w:color w:val="000000"/>
                <w:sz w:val="21"/>
                <w:szCs w:val="21"/>
              </w:rPr>
              <w:t>培训地点</w:t>
            </w:r>
          </w:p>
        </w:tc>
        <w:tc>
          <w:tcPr>
            <w:tcW w:w="3165" w:type="dxa"/>
            <w:vAlign w:val="center"/>
          </w:tcPr>
          <w:p>
            <w:pPr>
              <w:snapToGrid w:val="0"/>
              <w:ind w:right="-62"/>
              <w:jc w:val="center"/>
              <w:rPr>
                <w:rFonts w:hint="eastAsia" w:ascii="仿宋" w:hAnsi="仿宋" w:eastAsia="仿宋" w:cs="仿宋"/>
                <w:color w:val="000000"/>
                <w:sz w:val="21"/>
                <w:szCs w:val="21"/>
              </w:rPr>
            </w:pPr>
            <w:r>
              <w:rPr>
                <w:rFonts w:hint="eastAsia" w:ascii="仿宋" w:hAnsi="仿宋" w:eastAsia="仿宋" w:cs="仿宋"/>
                <w:color w:val="000000"/>
                <w:sz w:val="21"/>
                <w:szCs w:val="21"/>
              </w:rPr>
              <w:t>培训单位</w:t>
            </w:r>
          </w:p>
        </w:tc>
        <w:tc>
          <w:tcPr>
            <w:tcW w:w="784" w:type="dxa"/>
            <w:vAlign w:val="center"/>
          </w:tcPr>
          <w:p>
            <w:pPr>
              <w:snapToGrid w:val="0"/>
              <w:ind w:right="-62"/>
              <w:jc w:val="center"/>
              <w:rPr>
                <w:rFonts w:hint="eastAsia" w:ascii="仿宋" w:hAnsi="仿宋" w:eastAsia="仿宋" w:cs="仿宋"/>
                <w:color w:val="000000"/>
                <w:sz w:val="21"/>
                <w:szCs w:val="21"/>
              </w:rPr>
            </w:pPr>
            <w:r>
              <w:rPr>
                <w:rFonts w:hint="eastAsia" w:ascii="仿宋" w:hAnsi="仿宋" w:eastAsia="仿宋" w:cs="仿宋"/>
                <w:color w:val="000000"/>
                <w:sz w:val="21"/>
                <w:szCs w:val="21"/>
              </w:rPr>
              <w:t>指导</w:t>
            </w:r>
          </w:p>
          <w:p>
            <w:pPr>
              <w:snapToGrid w:val="0"/>
              <w:ind w:right="-62"/>
              <w:jc w:val="center"/>
              <w:rPr>
                <w:rFonts w:hint="eastAsia" w:ascii="仿宋" w:hAnsi="仿宋" w:eastAsia="仿宋" w:cs="仿宋"/>
                <w:color w:val="000000"/>
                <w:sz w:val="21"/>
                <w:szCs w:val="21"/>
              </w:rPr>
            </w:pPr>
            <w:r>
              <w:rPr>
                <w:rFonts w:hint="eastAsia" w:ascii="仿宋" w:hAnsi="仿宋" w:eastAsia="仿宋" w:cs="仿宋"/>
                <w:color w:val="000000"/>
                <w:sz w:val="21"/>
                <w:szCs w:val="21"/>
              </w:rPr>
              <w:t>教师</w:t>
            </w:r>
          </w:p>
        </w:tc>
        <w:tc>
          <w:tcPr>
            <w:tcW w:w="1226" w:type="dxa"/>
            <w:vAlign w:val="center"/>
          </w:tcPr>
          <w:p>
            <w:pPr>
              <w:snapToGrid w:val="0"/>
              <w:ind w:right="-62"/>
              <w:jc w:val="center"/>
              <w:rPr>
                <w:rFonts w:hint="eastAsia" w:ascii="仿宋" w:hAnsi="仿宋" w:eastAsia="仿宋" w:cs="仿宋"/>
                <w:color w:val="000000"/>
                <w:sz w:val="21"/>
                <w:szCs w:val="21"/>
              </w:rPr>
            </w:pPr>
            <w:r>
              <w:rPr>
                <w:rFonts w:hint="eastAsia" w:ascii="仿宋" w:hAnsi="仿宋" w:eastAsia="仿宋" w:cs="仿宋"/>
                <w:color w:val="000000"/>
                <w:sz w:val="21"/>
                <w:szCs w:val="21"/>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李欢欢</w:t>
            </w:r>
          </w:p>
        </w:tc>
        <w:tc>
          <w:tcPr>
            <w:tcW w:w="1423"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2020.07（64）</w:t>
            </w:r>
          </w:p>
        </w:tc>
        <w:tc>
          <w:tcPr>
            <w:tcW w:w="1277"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线上</w:t>
            </w:r>
          </w:p>
        </w:tc>
        <w:tc>
          <w:tcPr>
            <w:tcW w:w="3165"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吉林省高等学校师资培训中心</w:t>
            </w:r>
          </w:p>
        </w:tc>
        <w:tc>
          <w:tcPr>
            <w:tcW w:w="784" w:type="dxa"/>
            <w:vAlign w:val="center"/>
          </w:tcPr>
          <w:p>
            <w:pPr>
              <w:snapToGrid w:val="0"/>
              <w:ind w:right="-62" w:righ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杜祖起</w:t>
            </w:r>
          </w:p>
        </w:tc>
        <w:tc>
          <w:tcPr>
            <w:tcW w:w="1226" w:type="dxa"/>
            <w:vAlign w:val="center"/>
          </w:tcPr>
          <w:p>
            <w:pPr>
              <w:snapToGrid w:val="0"/>
              <w:ind w:right="-62" w:righ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李欢欢</w:t>
            </w:r>
          </w:p>
        </w:tc>
        <w:tc>
          <w:tcPr>
            <w:tcW w:w="142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2021.09（6）</w:t>
            </w:r>
          </w:p>
        </w:tc>
        <w:tc>
          <w:tcPr>
            <w:tcW w:w="127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校内实验室</w:t>
            </w:r>
          </w:p>
        </w:tc>
        <w:tc>
          <w:tcPr>
            <w:tcW w:w="31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江苏东华测试技术股份有限公司</w:t>
            </w:r>
          </w:p>
        </w:tc>
        <w:tc>
          <w:tcPr>
            <w:tcW w:w="784" w:type="dxa"/>
            <w:vAlign w:val="center"/>
          </w:tcPr>
          <w:p>
            <w:pPr>
              <w:snapToGrid w:val="0"/>
              <w:ind w:right="-62" w:righ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杜祖起</w:t>
            </w:r>
          </w:p>
        </w:tc>
        <w:tc>
          <w:tcPr>
            <w:tcW w:w="1226" w:type="dxa"/>
            <w:vAlign w:val="center"/>
          </w:tcPr>
          <w:p>
            <w:pPr>
              <w:snapToGrid w:val="0"/>
              <w:ind w:right="-62" w:righ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李欢欢</w:t>
            </w:r>
          </w:p>
        </w:tc>
        <w:tc>
          <w:tcPr>
            <w:tcW w:w="142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2021.10（18）</w:t>
            </w:r>
          </w:p>
        </w:tc>
        <w:tc>
          <w:tcPr>
            <w:tcW w:w="127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校内实验室</w:t>
            </w:r>
          </w:p>
        </w:tc>
        <w:tc>
          <w:tcPr>
            <w:tcW w:w="31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广联达科技股份有限公司</w:t>
            </w:r>
          </w:p>
        </w:tc>
        <w:tc>
          <w:tcPr>
            <w:tcW w:w="784" w:type="dxa"/>
            <w:vAlign w:val="center"/>
          </w:tcPr>
          <w:p>
            <w:pPr>
              <w:snapToGrid w:val="0"/>
              <w:ind w:right="-62" w:righ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杜祖起</w:t>
            </w:r>
          </w:p>
        </w:tc>
        <w:tc>
          <w:tcPr>
            <w:tcW w:w="1226" w:type="dxa"/>
            <w:vAlign w:val="center"/>
          </w:tcPr>
          <w:p>
            <w:pPr>
              <w:snapToGrid w:val="0"/>
              <w:ind w:right="-62" w:righ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李欢欢</w:t>
            </w:r>
          </w:p>
        </w:tc>
        <w:tc>
          <w:tcPr>
            <w:tcW w:w="1423"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2021.08（10）</w:t>
            </w:r>
          </w:p>
        </w:tc>
        <w:tc>
          <w:tcPr>
            <w:tcW w:w="1277"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线上</w:t>
            </w:r>
          </w:p>
        </w:tc>
        <w:tc>
          <w:tcPr>
            <w:tcW w:w="3165"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上海红瓦信息科技有限公司</w:t>
            </w:r>
          </w:p>
        </w:tc>
        <w:tc>
          <w:tcPr>
            <w:tcW w:w="784" w:type="dxa"/>
            <w:vAlign w:val="center"/>
          </w:tcPr>
          <w:p>
            <w:pPr>
              <w:snapToGrid w:val="0"/>
              <w:ind w:right="-62" w:righ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杜祖起</w:t>
            </w:r>
          </w:p>
        </w:tc>
        <w:tc>
          <w:tcPr>
            <w:tcW w:w="1226" w:type="dxa"/>
            <w:vAlign w:val="center"/>
          </w:tcPr>
          <w:p>
            <w:pPr>
              <w:snapToGrid w:val="0"/>
              <w:ind w:right="-62" w:righ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李欢欢</w:t>
            </w:r>
          </w:p>
        </w:tc>
        <w:tc>
          <w:tcPr>
            <w:tcW w:w="1423"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2022.04（32）</w:t>
            </w:r>
          </w:p>
        </w:tc>
        <w:tc>
          <w:tcPr>
            <w:tcW w:w="1277"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线上</w:t>
            </w:r>
          </w:p>
        </w:tc>
        <w:tc>
          <w:tcPr>
            <w:tcW w:w="3165"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广联达科技股份有限公司</w:t>
            </w:r>
          </w:p>
        </w:tc>
        <w:tc>
          <w:tcPr>
            <w:tcW w:w="784" w:type="dxa"/>
            <w:vAlign w:val="center"/>
          </w:tcPr>
          <w:p>
            <w:pPr>
              <w:snapToGrid w:val="0"/>
              <w:ind w:right="-62"/>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杜祖起</w:t>
            </w:r>
          </w:p>
        </w:tc>
        <w:tc>
          <w:tcPr>
            <w:tcW w:w="1226" w:type="dxa"/>
            <w:vAlign w:val="center"/>
          </w:tcPr>
          <w:p>
            <w:pPr>
              <w:snapToGrid w:val="0"/>
              <w:ind w:right="-62"/>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李欢欢</w:t>
            </w:r>
          </w:p>
        </w:tc>
        <w:tc>
          <w:tcPr>
            <w:tcW w:w="142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2022.04（10）</w:t>
            </w:r>
          </w:p>
        </w:tc>
        <w:tc>
          <w:tcPr>
            <w:tcW w:w="127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线上</w:t>
            </w:r>
          </w:p>
        </w:tc>
        <w:tc>
          <w:tcPr>
            <w:tcW w:w="31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吉林省教育厅</w:t>
            </w:r>
          </w:p>
        </w:tc>
        <w:tc>
          <w:tcPr>
            <w:tcW w:w="784" w:type="dxa"/>
            <w:vAlign w:val="center"/>
          </w:tcPr>
          <w:p>
            <w:pPr>
              <w:snapToGrid w:val="0"/>
              <w:ind w:right="-62"/>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杜祖起</w:t>
            </w:r>
          </w:p>
        </w:tc>
        <w:tc>
          <w:tcPr>
            <w:tcW w:w="1226" w:type="dxa"/>
            <w:vAlign w:val="center"/>
          </w:tcPr>
          <w:p>
            <w:pPr>
              <w:snapToGrid w:val="0"/>
              <w:ind w:right="-62"/>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李欢欢</w:t>
            </w:r>
          </w:p>
        </w:tc>
        <w:tc>
          <w:tcPr>
            <w:tcW w:w="142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2022.07（10）</w:t>
            </w:r>
          </w:p>
        </w:tc>
        <w:tc>
          <w:tcPr>
            <w:tcW w:w="127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线上</w:t>
            </w:r>
          </w:p>
        </w:tc>
        <w:tc>
          <w:tcPr>
            <w:tcW w:w="3165" w:type="dxa"/>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国家高等教育智慧教育平台</w:t>
            </w:r>
          </w:p>
        </w:tc>
        <w:tc>
          <w:tcPr>
            <w:tcW w:w="784" w:type="dxa"/>
            <w:vAlign w:val="center"/>
          </w:tcPr>
          <w:p>
            <w:pPr>
              <w:snapToGrid w:val="0"/>
              <w:ind w:right="-62"/>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杜祖起</w:t>
            </w:r>
          </w:p>
        </w:tc>
        <w:tc>
          <w:tcPr>
            <w:tcW w:w="1226" w:type="dxa"/>
            <w:vAlign w:val="center"/>
          </w:tcPr>
          <w:p>
            <w:pPr>
              <w:snapToGrid w:val="0"/>
              <w:ind w:right="-62"/>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李欢欢</w:t>
            </w:r>
          </w:p>
        </w:tc>
        <w:tc>
          <w:tcPr>
            <w:tcW w:w="142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2022.08（24）</w:t>
            </w:r>
          </w:p>
        </w:tc>
        <w:tc>
          <w:tcPr>
            <w:tcW w:w="127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线上</w:t>
            </w:r>
          </w:p>
        </w:tc>
        <w:tc>
          <w:tcPr>
            <w:tcW w:w="31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中国建设教育学会</w:t>
            </w:r>
          </w:p>
        </w:tc>
        <w:tc>
          <w:tcPr>
            <w:tcW w:w="784" w:type="dxa"/>
            <w:vAlign w:val="center"/>
          </w:tcPr>
          <w:p>
            <w:pPr>
              <w:snapToGrid w:val="0"/>
              <w:ind w:right="-62"/>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杜祖起</w:t>
            </w:r>
          </w:p>
        </w:tc>
        <w:tc>
          <w:tcPr>
            <w:tcW w:w="1226" w:type="dxa"/>
            <w:vAlign w:val="center"/>
          </w:tcPr>
          <w:p>
            <w:pPr>
              <w:snapToGrid w:val="0"/>
              <w:ind w:right="-62"/>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曹佳聪</w:t>
            </w:r>
          </w:p>
        </w:tc>
        <w:tc>
          <w:tcPr>
            <w:tcW w:w="1423"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2021.07（64）</w:t>
            </w:r>
          </w:p>
        </w:tc>
        <w:tc>
          <w:tcPr>
            <w:tcW w:w="1277"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线上</w:t>
            </w:r>
          </w:p>
        </w:tc>
        <w:tc>
          <w:tcPr>
            <w:tcW w:w="3165"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吉林省高等学校师资培训中心</w:t>
            </w:r>
          </w:p>
        </w:tc>
        <w:tc>
          <w:tcPr>
            <w:tcW w:w="784" w:type="dxa"/>
            <w:vAlign w:val="center"/>
          </w:tcPr>
          <w:p>
            <w:pPr>
              <w:snapToGrid w:val="0"/>
              <w:ind w:right="-62" w:righ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孙娜</w:t>
            </w:r>
          </w:p>
        </w:tc>
        <w:tc>
          <w:tcPr>
            <w:tcW w:w="1226" w:type="dxa"/>
            <w:vAlign w:val="center"/>
          </w:tcPr>
          <w:p>
            <w:pPr>
              <w:snapToGrid w:val="0"/>
              <w:ind w:right="-62" w:righ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曹佳聪</w:t>
            </w:r>
          </w:p>
        </w:tc>
        <w:tc>
          <w:tcPr>
            <w:tcW w:w="142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2021.09（6）</w:t>
            </w:r>
          </w:p>
        </w:tc>
        <w:tc>
          <w:tcPr>
            <w:tcW w:w="127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校内实验室</w:t>
            </w:r>
          </w:p>
        </w:tc>
        <w:tc>
          <w:tcPr>
            <w:tcW w:w="31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江苏东华测试技术股份有限公司</w:t>
            </w:r>
          </w:p>
        </w:tc>
        <w:tc>
          <w:tcPr>
            <w:tcW w:w="784" w:type="dxa"/>
            <w:vAlign w:val="center"/>
          </w:tcPr>
          <w:p>
            <w:pPr>
              <w:snapToGrid w:val="0"/>
              <w:ind w:right="-62" w:rightChar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孙娜</w:t>
            </w:r>
          </w:p>
        </w:tc>
        <w:tc>
          <w:tcPr>
            <w:tcW w:w="1226" w:type="dxa"/>
            <w:vAlign w:val="center"/>
          </w:tcPr>
          <w:p>
            <w:pPr>
              <w:snapToGrid w:val="0"/>
              <w:ind w:right="-62" w:rightChar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曹佳聪</w:t>
            </w:r>
          </w:p>
        </w:tc>
        <w:tc>
          <w:tcPr>
            <w:tcW w:w="142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2021.10（18）</w:t>
            </w:r>
          </w:p>
        </w:tc>
        <w:tc>
          <w:tcPr>
            <w:tcW w:w="127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校内实验室</w:t>
            </w:r>
          </w:p>
        </w:tc>
        <w:tc>
          <w:tcPr>
            <w:tcW w:w="31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广联达科技股份有限公司</w:t>
            </w:r>
          </w:p>
        </w:tc>
        <w:tc>
          <w:tcPr>
            <w:tcW w:w="784" w:type="dxa"/>
            <w:vAlign w:val="center"/>
          </w:tcPr>
          <w:p>
            <w:pPr>
              <w:snapToGrid w:val="0"/>
              <w:ind w:right="-62" w:rightChar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孙娜</w:t>
            </w:r>
          </w:p>
        </w:tc>
        <w:tc>
          <w:tcPr>
            <w:tcW w:w="1226" w:type="dxa"/>
            <w:vAlign w:val="center"/>
          </w:tcPr>
          <w:p>
            <w:pPr>
              <w:snapToGrid w:val="0"/>
              <w:ind w:right="-62" w:rightChar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曹佳聪</w:t>
            </w:r>
          </w:p>
        </w:tc>
        <w:tc>
          <w:tcPr>
            <w:tcW w:w="1423"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2021.12（10）</w:t>
            </w:r>
          </w:p>
        </w:tc>
        <w:tc>
          <w:tcPr>
            <w:tcW w:w="1277"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长春市金碧阁大厦</w:t>
            </w:r>
          </w:p>
        </w:tc>
        <w:tc>
          <w:tcPr>
            <w:tcW w:w="3165"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吉林省装配式建筑“双师双能型”教师培养培训基地</w:t>
            </w:r>
          </w:p>
        </w:tc>
        <w:tc>
          <w:tcPr>
            <w:tcW w:w="784" w:type="dxa"/>
            <w:vAlign w:val="center"/>
          </w:tcPr>
          <w:p>
            <w:pPr>
              <w:snapToGrid w:val="0"/>
              <w:ind w:right="-62" w:righ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孙娜</w:t>
            </w:r>
          </w:p>
        </w:tc>
        <w:tc>
          <w:tcPr>
            <w:tcW w:w="1226" w:type="dxa"/>
            <w:vAlign w:val="center"/>
          </w:tcPr>
          <w:p>
            <w:pPr>
              <w:snapToGrid w:val="0"/>
              <w:ind w:right="-62" w:righ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曹佳聪</w:t>
            </w:r>
          </w:p>
        </w:tc>
        <w:tc>
          <w:tcPr>
            <w:tcW w:w="142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2022.04（10）</w:t>
            </w:r>
          </w:p>
        </w:tc>
        <w:tc>
          <w:tcPr>
            <w:tcW w:w="127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线上</w:t>
            </w:r>
          </w:p>
        </w:tc>
        <w:tc>
          <w:tcPr>
            <w:tcW w:w="31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吉林省教育厅</w:t>
            </w:r>
          </w:p>
        </w:tc>
        <w:tc>
          <w:tcPr>
            <w:tcW w:w="784" w:type="dxa"/>
            <w:vAlign w:val="center"/>
          </w:tcPr>
          <w:p>
            <w:pPr>
              <w:snapToGrid w:val="0"/>
              <w:ind w:right="-62" w:rightChar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孙娜</w:t>
            </w:r>
          </w:p>
        </w:tc>
        <w:tc>
          <w:tcPr>
            <w:tcW w:w="1226" w:type="dxa"/>
            <w:vAlign w:val="center"/>
          </w:tcPr>
          <w:p>
            <w:pPr>
              <w:snapToGrid w:val="0"/>
              <w:ind w:right="-62" w:rightChar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018"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曹佳聪</w:t>
            </w:r>
          </w:p>
        </w:tc>
        <w:tc>
          <w:tcPr>
            <w:tcW w:w="1423"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2022.05（32）</w:t>
            </w:r>
          </w:p>
        </w:tc>
        <w:tc>
          <w:tcPr>
            <w:tcW w:w="1277"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线上</w:t>
            </w:r>
          </w:p>
        </w:tc>
        <w:tc>
          <w:tcPr>
            <w:tcW w:w="3165"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广联达科技股份有限公司</w:t>
            </w:r>
          </w:p>
        </w:tc>
        <w:tc>
          <w:tcPr>
            <w:tcW w:w="784" w:type="dxa"/>
            <w:vAlign w:val="center"/>
          </w:tcPr>
          <w:p>
            <w:pPr>
              <w:snapToGrid w:val="0"/>
              <w:ind w:right="-62" w:righ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孙娜</w:t>
            </w:r>
          </w:p>
        </w:tc>
        <w:tc>
          <w:tcPr>
            <w:tcW w:w="1226" w:type="dxa"/>
            <w:vAlign w:val="center"/>
          </w:tcPr>
          <w:p>
            <w:pPr>
              <w:snapToGrid w:val="0"/>
              <w:ind w:right="-62" w:righ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曹佳聪</w:t>
            </w:r>
          </w:p>
        </w:tc>
        <w:tc>
          <w:tcPr>
            <w:tcW w:w="142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2022.06（8）</w:t>
            </w:r>
          </w:p>
        </w:tc>
        <w:tc>
          <w:tcPr>
            <w:tcW w:w="127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线上</w:t>
            </w:r>
          </w:p>
        </w:tc>
        <w:tc>
          <w:tcPr>
            <w:tcW w:w="31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教育部高等教育司</w:t>
            </w:r>
          </w:p>
        </w:tc>
        <w:tc>
          <w:tcPr>
            <w:tcW w:w="784" w:type="dxa"/>
            <w:vAlign w:val="center"/>
          </w:tcPr>
          <w:p>
            <w:pPr>
              <w:snapToGrid w:val="0"/>
              <w:ind w:right="-62" w:rightChar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孙娜</w:t>
            </w:r>
          </w:p>
        </w:tc>
        <w:tc>
          <w:tcPr>
            <w:tcW w:w="1226" w:type="dxa"/>
            <w:vAlign w:val="center"/>
          </w:tcPr>
          <w:p>
            <w:pPr>
              <w:snapToGrid w:val="0"/>
              <w:ind w:right="-62" w:rightChar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曹佳聪</w:t>
            </w:r>
          </w:p>
        </w:tc>
        <w:tc>
          <w:tcPr>
            <w:tcW w:w="142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2022.07（10）</w:t>
            </w:r>
          </w:p>
        </w:tc>
        <w:tc>
          <w:tcPr>
            <w:tcW w:w="127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线上</w:t>
            </w:r>
          </w:p>
        </w:tc>
        <w:tc>
          <w:tcPr>
            <w:tcW w:w="3165" w:type="dxa"/>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国家高等教育智慧教育平台</w:t>
            </w:r>
          </w:p>
        </w:tc>
        <w:tc>
          <w:tcPr>
            <w:tcW w:w="784" w:type="dxa"/>
            <w:vAlign w:val="center"/>
          </w:tcPr>
          <w:p>
            <w:pPr>
              <w:snapToGrid w:val="0"/>
              <w:ind w:right="-62" w:rightChar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孙娜</w:t>
            </w:r>
          </w:p>
        </w:tc>
        <w:tc>
          <w:tcPr>
            <w:tcW w:w="1226" w:type="dxa"/>
            <w:vAlign w:val="center"/>
          </w:tcPr>
          <w:p>
            <w:pPr>
              <w:snapToGrid w:val="0"/>
              <w:ind w:right="-62" w:rightChar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曹佳聪</w:t>
            </w:r>
          </w:p>
        </w:tc>
        <w:tc>
          <w:tcPr>
            <w:tcW w:w="1423"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2022.08（10）</w:t>
            </w:r>
          </w:p>
        </w:tc>
        <w:tc>
          <w:tcPr>
            <w:tcW w:w="1277"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线上</w:t>
            </w:r>
          </w:p>
        </w:tc>
        <w:tc>
          <w:tcPr>
            <w:tcW w:w="3165"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上海红瓦信息科技有限公司</w:t>
            </w:r>
          </w:p>
        </w:tc>
        <w:tc>
          <w:tcPr>
            <w:tcW w:w="784" w:type="dxa"/>
            <w:vAlign w:val="center"/>
          </w:tcPr>
          <w:p>
            <w:pPr>
              <w:snapToGrid w:val="0"/>
              <w:ind w:right="-62" w:righ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孙娜</w:t>
            </w:r>
          </w:p>
        </w:tc>
        <w:tc>
          <w:tcPr>
            <w:tcW w:w="1226" w:type="dxa"/>
            <w:vAlign w:val="center"/>
          </w:tcPr>
          <w:p>
            <w:pPr>
              <w:snapToGrid w:val="0"/>
              <w:ind w:right="-62" w:righ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李佳慧</w:t>
            </w:r>
          </w:p>
        </w:tc>
        <w:tc>
          <w:tcPr>
            <w:tcW w:w="1423"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2020.07（64）</w:t>
            </w:r>
          </w:p>
        </w:tc>
        <w:tc>
          <w:tcPr>
            <w:tcW w:w="1277"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线上</w:t>
            </w:r>
          </w:p>
        </w:tc>
        <w:tc>
          <w:tcPr>
            <w:tcW w:w="3165"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吉林省高等学校师资培训中心</w:t>
            </w:r>
          </w:p>
        </w:tc>
        <w:tc>
          <w:tcPr>
            <w:tcW w:w="784" w:type="dxa"/>
            <w:vAlign w:val="center"/>
          </w:tcPr>
          <w:p>
            <w:pPr>
              <w:snapToGrid w:val="0"/>
              <w:ind w:right="-62" w:righ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孙娜</w:t>
            </w:r>
          </w:p>
        </w:tc>
        <w:tc>
          <w:tcPr>
            <w:tcW w:w="1226" w:type="dxa"/>
            <w:vAlign w:val="center"/>
          </w:tcPr>
          <w:p>
            <w:pPr>
              <w:snapToGrid w:val="0"/>
              <w:ind w:right="-62" w:righ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李佳慧</w:t>
            </w:r>
          </w:p>
        </w:tc>
        <w:tc>
          <w:tcPr>
            <w:tcW w:w="1423"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2021.08（10）</w:t>
            </w:r>
          </w:p>
        </w:tc>
        <w:tc>
          <w:tcPr>
            <w:tcW w:w="1277"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线上</w:t>
            </w:r>
          </w:p>
        </w:tc>
        <w:tc>
          <w:tcPr>
            <w:tcW w:w="3165"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上海红瓦信息科技有限公司</w:t>
            </w:r>
          </w:p>
        </w:tc>
        <w:tc>
          <w:tcPr>
            <w:tcW w:w="784" w:type="dxa"/>
            <w:vAlign w:val="center"/>
          </w:tcPr>
          <w:p>
            <w:pPr>
              <w:snapToGrid w:val="0"/>
              <w:ind w:right="-62" w:righ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孙娜</w:t>
            </w:r>
          </w:p>
        </w:tc>
        <w:tc>
          <w:tcPr>
            <w:tcW w:w="1226" w:type="dxa"/>
            <w:vAlign w:val="center"/>
          </w:tcPr>
          <w:p>
            <w:pPr>
              <w:snapToGrid w:val="0"/>
              <w:ind w:right="-62" w:righ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李佳慧</w:t>
            </w:r>
          </w:p>
        </w:tc>
        <w:tc>
          <w:tcPr>
            <w:tcW w:w="142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2021.09（6）</w:t>
            </w:r>
          </w:p>
        </w:tc>
        <w:tc>
          <w:tcPr>
            <w:tcW w:w="127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校内实验室</w:t>
            </w:r>
          </w:p>
        </w:tc>
        <w:tc>
          <w:tcPr>
            <w:tcW w:w="31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江苏东华测试技术股份有限公司</w:t>
            </w:r>
          </w:p>
        </w:tc>
        <w:tc>
          <w:tcPr>
            <w:tcW w:w="784" w:type="dxa"/>
            <w:vAlign w:val="center"/>
          </w:tcPr>
          <w:p>
            <w:pPr>
              <w:snapToGrid w:val="0"/>
              <w:ind w:right="-62" w:righ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孙娜</w:t>
            </w:r>
          </w:p>
        </w:tc>
        <w:tc>
          <w:tcPr>
            <w:tcW w:w="1226" w:type="dxa"/>
            <w:vAlign w:val="center"/>
          </w:tcPr>
          <w:p>
            <w:pPr>
              <w:snapToGrid w:val="0"/>
              <w:ind w:right="-62" w:righ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李佳慧</w:t>
            </w:r>
          </w:p>
        </w:tc>
        <w:tc>
          <w:tcPr>
            <w:tcW w:w="142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2021.10（18）</w:t>
            </w:r>
          </w:p>
        </w:tc>
        <w:tc>
          <w:tcPr>
            <w:tcW w:w="127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校内实验室</w:t>
            </w:r>
          </w:p>
        </w:tc>
        <w:tc>
          <w:tcPr>
            <w:tcW w:w="31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广联达科技股份有限公司</w:t>
            </w:r>
          </w:p>
        </w:tc>
        <w:tc>
          <w:tcPr>
            <w:tcW w:w="784" w:type="dxa"/>
            <w:vAlign w:val="center"/>
          </w:tcPr>
          <w:p>
            <w:pPr>
              <w:snapToGrid w:val="0"/>
              <w:ind w:right="-62" w:righ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孙娜</w:t>
            </w:r>
          </w:p>
        </w:tc>
        <w:tc>
          <w:tcPr>
            <w:tcW w:w="1226" w:type="dxa"/>
            <w:vAlign w:val="center"/>
          </w:tcPr>
          <w:p>
            <w:pPr>
              <w:snapToGrid w:val="0"/>
              <w:ind w:right="-62" w:righ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李佳慧</w:t>
            </w:r>
          </w:p>
        </w:tc>
        <w:tc>
          <w:tcPr>
            <w:tcW w:w="142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2022.04（10）</w:t>
            </w:r>
          </w:p>
        </w:tc>
        <w:tc>
          <w:tcPr>
            <w:tcW w:w="127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线上</w:t>
            </w:r>
          </w:p>
        </w:tc>
        <w:tc>
          <w:tcPr>
            <w:tcW w:w="31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吉林省教育厅</w:t>
            </w:r>
          </w:p>
        </w:tc>
        <w:tc>
          <w:tcPr>
            <w:tcW w:w="784" w:type="dxa"/>
            <w:vAlign w:val="center"/>
          </w:tcPr>
          <w:p>
            <w:pPr>
              <w:snapToGrid w:val="0"/>
              <w:ind w:right="-62" w:rightChar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孙娜</w:t>
            </w:r>
          </w:p>
        </w:tc>
        <w:tc>
          <w:tcPr>
            <w:tcW w:w="1226" w:type="dxa"/>
            <w:vAlign w:val="center"/>
          </w:tcPr>
          <w:p>
            <w:pPr>
              <w:snapToGrid w:val="0"/>
              <w:ind w:right="-62" w:rightChar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李佳慧</w:t>
            </w:r>
          </w:p>
        </w:tc>
        <w:tc>
          <w:tcPr>
            <w:tcW w:w="1423"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2022.04（32）</w:t>
            </w:r>
          </w:p>
        </w:tc>
        <w:tc>
          <w:tcPr>
            <w:tcW w:w="1277"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线上</w:t>
            </w:r>
          </w:p>
        </w:tc>
        <w:tc>
          <w:tcPr>
            <w:tcW w:w="3165"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广联达科技有限公司</w:t>
            </w:r>
          </w:p>
        </w:tc>
        <w:tc>
          <w:tcPr>
            <w:tcW w:w="784" w:type="dxa"/>
            <w:vAlign w:val="center"/>
          </w:tcPr>
          <w:p>
            <w:pPr>
              <w:snapToGrid w:val="0"/>
              <w:ind w:right="-62" w:righ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孙娜</w:t>
            </w:r>
          </w:p>
        </w:tc>
        <w:tc>
          <w:tcPr>
            <w:tcW w:w="1226" w:type="dxa"/>
            <w:vAlign w:val="center"/>
          </w:tcPr>
          <w:p>
            <w:pPr>
              <w:snapToGrid w:val="0"/>
              <w:ind w:right="-62" w:righ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李佳慧</w:t>
            </w:r>
          </w:p>
        </w:tc>
        <w:tc>
          <w:tcPr>
            <w:tcW w:w="142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2022.07（10）</w:t>
            </w:r>
          </w:p>
        </w:tc>
        <w:tc>
          <w:tcPr>
            <w:tcW w:w="127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线上</w:t>
            </w:r>
          </w:p>
        </w:tc>
        <w:tc>
          <w:tcPr>
            <w:tcW w:w="31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国家高等教育智慧教育平台</w:t>
            </w:r>
          </w:p>
        </w:tc>
        <w:tc>
          <w:tcPr>
            <w:tcW w:w="784" w:type="dxa"/>
            <w:vAlign w:val="center"/>
          </w:tcPr>
          <w:p>
            <w:pPr>
              <w:snapToGrid w:val="0"/>
              <w:ind w:right="-62" w:rightChar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孙娜</w:t>
            </w:r>
          </w:p>
        </w:tc>
        <w:tc>
          <w:tcPr>
            <w:tcW w:w="1226" w:type="dxa"/>
            <w:vAlign w:val="center"/>
          </w:tcPr>
          <w:p>
            <w:pPr>
              <w:snapToGrid w:val="0"/>
              <w:ind w:right="-62" w:rightChar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苏颂</w:t>
            </w:r>
          </w:p>
        </w:tc>
        <w:tc>
          <w:tcPr>
            <w:tcW w:w="1423"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2020.07（64）</w:t>
            </w:r>
          </w:p>
        </w:tc>
        <w:tc>
          <w:tcPr>
            <w:tcW w:w="1277"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线上</w:t>
            </w:r>
          </w:p>
        </w:tc>
        <w:tc>
          <w:tcPr>
            <w:tcW w:w="3165"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吉林省高等学校师资培训中心</w:t>
            </w:r>
          </w:p>
        </w:tc>
        <w:tc>
          <w:tcPr>
            <w:tcW w:w="784" w:type="dxa"/>
            <w:vAlign w:val="center"/>
          </w:tcPr>
          <w:p>
            <w:pPr>
              <w:snapToGrid w:val="0"/>
              <w:ind w:right="-62" w:righ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王玉军</w:t>
            </w:r>
          </w:p>
        </w:tc>
        <w:tc>
          <w:tcPr>
            <w:tcW w:w="1226" w:type="dxa"/>
            <w:vAlign w:val="center"/>
          </w:tcPr>
          <w:p>
            <w:pPr>
              <w:snapToGrid w:val="0"/>
              <w:ind w:right="-62" w:righ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苏颂</w:t>
            </w:r>
          </w:p>
        </w:tc>
        <w:tc>
          <w:tcPr>
            <w:tcW w:w="1423"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2021.08（10）</w:t>
            </w:r>
          </w:p>
        </w:tc>
        <w:tc>
          <w:tcPr>
            <w:tcW w:w="1277"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线上</w:t>
            </w:r>
          </w:p>
        </w:tc>
        <w:tc>
          <w:tcPr>
            <w:tcW w:w="3165"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上海红瓦信息科技有限公司</w:t>
            </w:r>
          </w:p>
        </w:tc>
        <w:tc>
          <w:tcPr>
            <w:tcW w:w="784" w:type="dxa"/>
            <w:vAlign w:val="center"/>
          </w:tcPr>
          <w:p>
            <w:pPr>
              <w:snapToGrid w:val="0"/>
              <w:ind w:right="-62" w:righ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王玉军</w:t>
            </w:r>
          </w:p>
        </w:tc>
        <w:tc>
          <w:tcPr>
            <w:tcW w:w="1226" w:type="dxa"/>
            <w:vAlign w:val="center"/>
          </w:tcPr>
          <w:p>
            <w:pPr>
              <w:snapToGrid w:val="0"/>
              <w:ind w:right="-62" w:righ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苏颂</w:t>
            </w:r>
          </w:p>
        </w:tc>
        <w:tc>
          <w:tcPr>
            <w:tcW w:w="142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2021.09（6）</w:t>
            </w:r>
          </w:p>
        </w:tc>
        <w:tc>
          <w:tcPr>
            <w:tcW w:w="127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校内实验室</w:t>
            </w:r>
          </w:p>
        </w:tc>
        <w:tc>
          <w:tcPr>
            <w:tcW w:w="31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江苏东华测试技术股份有限公司</w:t>
            </w:r>
          </w:p>
        </w:tc>
        <w:tc>
          <w:tcPr>
            <w:tcW w:w="784" w:type="dxa"/>
            <w:vAlign w:val="center"/>
          </w:tcPr>
          <w:p>
            <w:pPr>
              <w:snapToGrid w:val="0"/>
              <w:ind w:right="-62" w:rightChar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王玉军</w:t>
            </w:r>
          </w:p>
        </w:tc>
        <w:tc>
          <w:tcPr>
            <w:tcW w:w="1226" w:type="dxa"/>
            <w:vAlign w:val="center"/>
          </w:tcPr>
          <w:p>
            <w:pPr>
              <w:snapToGrid w:val="0"/>
              <w:ind w:right="-62" w:rightChar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苏颂</w:t>
            </w:r>
          </w:p>
        </w:tc>
        <w:tc>
          <w:tcPr>
            <w:tcW w:w="142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2021.10（18）</w:t>
            </w:r>
          </w:p>
        </w:tc>
        <w:tc>
          <w:tcPr>
            <w:tcW w:w="127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校内实验室</w:t>
            </w:r>
          </w:p>
        </w:tc>
        <w:tc>
          <w:tcPr>
            <w:tcW w:w="31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广联达科技股份有限公司</w:t>
            </w:r>
          </w:p>
        </w:tc>
        <w:tc>
          <w:tcPr>
            <w:tcW w:w="784" w:type="dxa"/>
            <w:vAlign w:val="center"/>
          </w:tcPr>
          <w:p>
            <w:pPr>
              <w:snapToGrid w:val="0"/>
              <w:ind w:right="-62" w:rightChar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王玉军</w:t>
            </w:r>
          </w:p>
        </w:tc>
        <w:tc>
          <w:tcPr>
            <w:tcW w:w="1226" w:type="dxa"/>
            <w:vAlign w:val="center"/>
          </w:tcPr>
          <w:p>
            <w:pPr>
              <w:snapToGrid w:val="0"/>
              <w:ind w:right="-62" w:rightChar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苏颂</w:t>
            </w:r>
          </w:p>
        </w:tc>
        <w:tc>
          <w:tcPr>
            <w:tcW w:w="142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2022.04（10）</w:t>
            </w:r>
          </w:p>
        </w:tc>
        <w:tc>
          <w:tcPr>
            <w:tcW w:w="127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线上</w:t>
            </w:r>
          </w:p>
        </w:tc>
        <w:tc>
          <w:tcPr>
            <w:tcW w:w="31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吉林省教育厅</w:t>
            </w:r>
          </w:p>
        </w:tc>
        <w:tc>
          <w:tcPr>
            <w:tcW w:w="784" w:type="dxa"/>
            <w:vAlign w:val="center"/>
          </w:tcPr>
          <w:p>
            <w:pPr>
              <w:snapToGrid w:val="0"/>
              <w:ind w:right="-62" w:rightChar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王玉军</w:t>
            </w:r>
          </w:p>
        </w:tc>
        <w:tc>
          <w:tcPr>
            <w:tcW w:w="1226" w:type="dxa"/>
            <w:vAlign w:val="center"/>
          </w:tcPr>
          <w:p>
            <w:pPr>
              <w:snapToGrid w:val="0"/>
              <w:ind w:right="-62" w:rightChar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苏颂</w:t>
            </w:r>
          </w:p>
        </w:tc>
        <w:tc>
          <w:tcPr>
            <w:tcW w:w="1423"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2022.04（32）</w:t>
            </w:r>
          </w:p>
        </w:tc>
        <w:tc>
          <w:tcPr>
            <w:tcW w:w="1277"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线上</w:t>
            </w:r>
          </w:p>
        </w:tc>
        <w:tc>
          <w:tcPr>
            <w:tcW w:w="3165"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广联达科技有限公司</w:t>
            </w:r>
          </w:p>
        </w:tc>
        <w:tc>
          <w:tcPr>
            <w:tcW w:w="784" w:type="dxa"/>
            <w:vAlign w:val="center"/>
          </w:tcPr>
          <w:p>
            <w:pPr>
              <w:snapToGrid w:val="0"/>
              <w:ind w:right="-62" w:righ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王玉军</w:t>
            </w:r>
          </w:p>
        </w:tc>
        <w:tc>
          <w:tcPr>
            <w:tcW w:w="1226" w:type="dxa"/>
            <w:vAlign w:val="center"/>
          </w:tcPr>
          <w:p>
            <w:pPr>
              <w:snapToGrid w:val="0"/>
              <w:ind w:right="-62" w:righ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苏颂</w:t>
            </w:r>
          </w:p>
        </w:tc>
        <w:tc>
          <w:tcPr>
            <w:tcW w:w="142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2022.07（10）</w:t>
            </w:r>
          </w:p>
        </w:tc>
        <w:tc>
          <w:tcPr>
            <w:tcW w:w="127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线上</w:t>
            </w:r>
          </w:p>
        </w:tc>
        <w:tc>
          <w:tcPr>
            <w:tcW w:w="31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国家高等教育智慧教育平台</w:t>
            </w:r>
          </w:p>
        </w:tc>
        <w:tc>
          <w:tcPr>
            <w:tcW w:w="784" w:type="dxa"/>
            <w:vAlign w:val="center"/>
          </w:tcPr>
          <w:p>
            <w:pPr>
              <w:snapToGrid w:val="0"/>
              <w:ind w:right="-62" w:rightChar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王玉军</w:t>
            </w:r>
          </w:p>
        </w:tc>
        <w:tc>
          <w:tcPr>
            <w:tcW w:w="1226" w:type="dxa"/>
            <w:vAlign w:val="center"/>
          </w:tcPr>
          <w:p>
            <w:pPr>
              <w:snapToGrid w:val="0"/>
              <w:ind w:right="-62" w:rightChar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刘源</w:t>
            </w:r>
          </w:p>
        </w:tc>
        <w:tc>
          <w:tcPr>
            <w:tcW w:w="1423"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2021.07（64）</w:t>
            </w:r>
          </w:p>
        </w:tc>
        <w:tc>
          <w:tcPr>
            <w:tcW w:w="1277"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线上</w:t>
            </w:r>
          </w:p>
        </w:tc>
        <w:tc>
          <w:tcPr>
            <w:tcW w:w="3165"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吉林省高等学校师资培训中心</w:t>
            </w:r>
          </w:p>
        </w:tc>
        <w:tc>
          <w:tcPr>
            <w:tcW w:w="784" w:type="dxa"/>
            <w:vAlign w:val="center"/>
          </w:tcPr>
          <w:p>
            <w:pPr>
              <w:snapToGrid w:val="0"/>
              <w:ind w:right="-62" w:righ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杜祖起</w:t>
            </w:r>
          </w:p>
        </w:tc>
        <w:tc>
          <w:tcPr>
            <w:tcW w:w="1226" w:type="dxa"/>
            <w:vAlign w:val="center"/>
          </w:tcPr>
          <w:p>
            <w:pPr>
              <w:snapToGrid w:val="0"/>
              <w:ind w:right="-62" w:righ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刘源</w:t>
            </w:r>
          </w:p>
        </w:tc>
        <w:tc>
          <w:tcPr>
            <w:tcW w:w="1423" w:type="dxa"/>
            <w:vAlign w:val="center"/>
          </w:tcPr>
          <w:p>
            <w:pPr>
              <w:keepNext w:val="0"/>
              <w:keepLines w:val="0"/>
              <w:widowControl/>
              <w:suppressLineNumbers w:val="0"/>
              <w:jc w:val="both"/>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2021.08（10）</w:t>
            </w:r>
          </w:p>
        </w:tc>
        <w:tc>
          <w:tcPr>
            <w:tcW w:w="1277"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线上</w:t>
            </w:r>
          </w:p>
        </w:tc>
        <w:tc>
          <w:tcPr>
            <w:tcW w:w="3165"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上海红瓦信息科技有限公司</w:t>
            </w:r>
          </w:p>
        </w:tc>
        <w:tc>
          <w:tcPr>
            <w:tcW w:w="784" w:type="dxa"/>
            <w:vAlign w:val="center"/>
          </w:tcPr>
          <w:p>
            <w:pPr>
              <w:snapToGrid w:val="0"/>
              <w:ind w:right="-62" w:righ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杜祖起</w:t>
            </w:r>
          </w:p>
        </w:tc>
        <w:tc>
          <w:tcPr>
            <w:tcW w:w="1226" w:type="dxa"/>
            <w:vAlign w:val="center"/>
          </w:tcPr>
          <w:p>
            <w:pPr>
              <w:snapToGrid w:val="0"/>
              <w:ind w:right="-62" w:righ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0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刘源</w:t>
            </w:r>
          </w:p>
        </w:tc>
        <w:tc>
          <w:tcPr>
            <w:tcW w:w="142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2021.09（6）</w:t>
            </w:r>
          </w:p>
        </w:tc>
        <w:tc>
          <w:tcPr>
            <w:tcW w:w="127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校内实验室</w:t>
            </w:r>
          </w:p>
        </w:tc>
        <w:tc>
          <w:tcPr>
            <w:tcW w:w="31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江苏东华测试技术股份有限公司</w:t>
            </w:r>
          </w:p>
        </w:tc>
        <w:tc>
          <w:tcPr>
            <w:tcW w:w="784" w:type="dxa"/>
            <w:vAlign w:val="center"/>
          </w:tcPr>
          <w:p>
            <w:pPr>
              <w:snapToGrid w:val="0"/>
              <w:ind w:right="-62" w:righ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杜祖起</w:t>
            </w:r>
          </w:p>
        </w:tc>
        <w:tc>
          <w:tcPr>
            <w:tcW w:w="1226" w:type="dxa"/>
            <w:vAlign w:val="center"/>
          </w:tcPr>
          <w:p>
            <w:pPr>
              <w:snapToGrid w:val="0"/>
              <w:ind w:right="-62" w:righ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刘源</w:t>
            </w:r>
          </w:p>
        </w:tc>
        <w:tc>
          <w:tcPr>
            <w:tcW w:w="142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2021.10（18）</w:t>
            </w:r>
          </w:p>
        </w:tc>
        <w:tc>
          <w:tcPr>
            <w:tcW w:w="127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校内实验室</w:t>
            </w:r>
          </w:p>
        </w:tc>
        <w:tc>
          <w:tcPr>
            <w:tcW w:w="31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广联达科技股份有限公司</w:t>
            </w:r>
          </w:p>
        </w:tc>
        <w:tc>
          <w:tcPr>
            <w:tcW w:w="784" w:type="dxa"/>
            <w:vAlign w:val="center"/>
          </w:tcPr>
          <w:p>
            <w:pPr>
              <w:snapToGrid w:val="0"/>
              <w:ind w:right="-62" w:righ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杜祖起</w:t>
            </w:r>
          </w:p>
        </w:tc>
        <w:tc>
          <w:tcPr>
            <w:tcW w:w="1226" w:type="dxa"/>
            <w:vAlign w:val="center"/>
          </w:tcPr>
          <w:p>
            <w:pPr>
              <w:snapToGrid w:val="0"/>
              <w:ind w:right="-62" w:righ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刘源</w:t>
            </w:r>
          </w:p>
        </w:tc>
        <w:tc>
          <w:tcPr>
            <w:tcW w:w="142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2022.04（10）</w:t>
            </w:r>
          </w:p>
        </w:tc>
        <w:tc>
          <w:tcPr>
            <w:tcW w:w="1277"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线上</w:t>
            </w:r>
          </w:p>
        </w:tc>
        <w:tc>
          <w:tcPr>
            <w:tcW w:w="31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吉林省教育厅</w:t>
            </w:r>
          </w:p>
        </w:tc>
        <w:tc>
          <w:tcPr>
            <w:tcW w:w="784" w:type="dxa"/>
            <w:vAlign w:val="center"/>
          </w:tcPr>
          <w:p>
            <w:pPr>
              <w:snapToGrid w:val="0"/>
              <w:ind w:right="-62" w:rightChar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杜祖起</w:t>
            </w:r>
          </w:p>
        </w:tc>
        <w:tc>
          <w:tcPr>
            <w:tcW w:w="1226" w:type="dxa"/>
            <w:vAlign w:val="center"/>
          </w:tcPr>
          <w:p>
            <w:pPr>
              <w:snapToGrid w:val="0"/>
              <w:ind w:right="-62" w:rightChar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刘源</w:t>
            </w:r>
          </w:p>
        </w:tc>
        <w:tc>
          <w:tcPr>
            <w:tcW w:w="1423"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2022.04（32）</w:t>
            </w:r>
          </w:p>
        </w:tc>
        <w:tc>
          <w:tcPr>
            <w:tcW w:w="1277"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线上</w:t>
            </w:r>
          </w:p>
        </w:tc>
        <w:tc>
          <w:tcPr>
            <w:tcW w:w="3165"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广联达科技有限公司</w:t>
            </w:r>
          </w:p>
        </w:tc>
        <w:tc>
          <w:tcPr>
            <w:tcW w:w="784" w:type="dxa"/>
            <w:vAlign w:val="center"/>
          </w:tcPr>
          <w:p>
            <w:pPr>
              <w:snapToGrid w:val="0"/>
              <w:ind w:right="-62" w:righ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杜祖起</w:t>
            </w:r>
          </w:p>
        </w:tc>
        <w:tc>
          <w:tcPr>
            <w:tcW w:w="1226" w:type="dxa"/>
            <w:vAlign w:val="center"/>
          </w:tcPr>
          <w:p>
            <w:pPr>
              <w:snapToGrid w:val="0"/>
              <w:ind w:right="-62" w:righ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刘源</w:t>
            </w:r>
          </w:p>
        </w:tc>
        <w:tc>
          <w:tcPr>
            <w:tcW w:w="1423"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2022.07（10）</w:t>
            </w:r>
          </w:p>
        </w:tc>
        <w:tc>
          <w:tcPr>
            <w:tcW w:w="1277"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线上</w:t>
            </w:r>
          </w:p>
        </w:tc>
        <w:tc>
          <w:tcPr>
            <w:tcW w:w="3165"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i w:val="0"/>
                <w:iCs w:val="0"/>
                <w:color w:val="000000"/>
                <w:kern w:val="0"/>
                <w:sz w:val="21"/>
                <w:szCs w:val="21"/>
                <w:u w:val="none"/>
                <w:lang w:val="en-US" w:eastAsia="zh-CN" w:bidi="ar"/>
              </w:rPr>
              <w:t>国家高等教育智慧教育平台</w:t>
            </w:r>
          </w:p>
        </w:tc>
        <w:tc>
          <w:tcPr>
            <w:tcW w:w="784" w:type="dxa"/>
            <w:vAlign w:val="center"/>
          </w:tcPr>
          <w:p>
            <w:pPr>
              <w:snapToGrid w:val="0"/>
              <w:ind w:right="-62" w:righ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杜祖起</w:t>
            </w:r>
          </w:p>
        </w:tc>
        <w:tc>
          <w:tcPr>
            <w:tcW w:w="1226" w:type="dxa"/>
            <w:vAlign w:val="center"/>
          </w:tcPr>
          <w:p>
            <w:pPr>
              <w:snapToGrid w:val="0"/>
              <w:ind w:right="-62" w:right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教授</w:t>
            </w:r>
          </w:p>
        </w:tc>
      </w:tr>
    </w:tbl>
    <w:p>
      <w:pPr>
        <w:widowControl/>
        <w:ind w:firstLine="640" w:firstLineChars="200"/>
        <w:jc w:val="left"/>
        <w:rPr>
          <w:rFonts w:ascii="黑体" w:hAnsi="黑体" w:eastAsia="黑体"/>
          <w:color w:val="000000"/>
          <w:sz w:val="32"/>
          <w:szCs w:val="32"/>
        </w:rPr>
      </w:pPr>
    </w:p>
    <w:p>
      <w:pPr>
        <w:widowControl/>
        <w:ind w:firstLine="640" w:firstLineChars="200"/>
        <w:jc w:val="left"/>
        <w:rPr>
          <w:rFonts w:ascii="黑体" w:hAnsi="黑体" w:eastAsia="黑体"/>
          <w:color w:val="000000"/>
          <w:sz w:val="32"/>
          <w:szCs w:val="32"/>
        </w:rPr>
      </w:pPr>
      <w:r>
        <w:rPr>
          <w:rFonts w:ascii="黑体" w:hAnsi="黑体" w:eastAsia="黑体"/>
          <w:color w:val="000000"/>
          <w:sz w:val="32"/>
          <w:szCs w:val="32"/>
        </w:rPr>
        <w:t>四、</w:t>
      </w:r>
      <w:r>
        <w:rPr>
          <w:rFonts w:hint="eastAsia" w:ascii="黑体" w:hAnsi="黑体" w:eastAsia="黑体"/>
          <w:color w:val="000000"/>
          <w:sz w:val="32"/>
          <w:szCs w:val="32"/>
        </w:rPr>
        <w:t>教学组织与管理</w:t>
      </w:r>
    </w:p>
    <w:tbl>
      <w:tblPr>
        <w:tblStyle w:val="24"/>
        <w:tblW w:w="8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0" w:type="dxa"/>
          </w:tcPr>
          <w:p>
            <w:pPr>
              <w:spacing w:line="360" w:lineRule="exact"/>
              <w:ind w:right="-62"/>
              <w:rPr>
                <w:rFonts w:hint="eastAsia" w:ascii="仿宋" w:hAnsi="仿宋" w:eastAsia="仿宋"/>
                <w:kern w:val="0"/>
                <w:sz w:val="24"/>
              </w:rPr>
            </w:pPr>
            <w:r>
              <w:rPr>
                <w:rFonts w:hint="eastAsia" w:ascii="仿宋" w:hAnsi="仿宋" w:eastAsia="仿宋"/>
                <w:kern w:val="0"/>
                <w:sz w:val="24"/>
              </w:rPr>
              <w:t>（教学计划、教学运行、课堂教学、实践教学、教学评价、落实教授为本科生授课情况等概述）</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2" w:firstLineChars="200"/>
              <w:rPr>
                <w:rFonts w:hint="eastAsia" w:ascii="仿宋" w:hAnsi="仿宋" w:eastAsia="仿宋" w:cs="仿宋"/>
                <w:b/>
                <w:bCs/>
                <w:lang w:val="en-US" w:eastAsia="zh-CN"/>
              </w:rPr>
            </w:pPr>
            <w:r>
              <w:rPr>
                <w:rFonts w:hint="eastAsia" w:ascii="仿宋" w:hAnsi="仿宋" w:eastAsia="仿宋" w:cs="仿宋"/>
                <w:b/>
                <w:bCs/>
                <w:lang w:val="en-US" w:eastAsia="zh-CN"/>
              </w:rPr>
              <w:t>（一）教学计划</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rPr>
                <w:rFonts w:hint="default" w:ascii="仿宋" w:hAnsi="仿宋" w:eastAsia="仿宋" w:cs="仿宋"/>
                <w:lang w:val="en-US" w:eastAsia="zh-CN"/>
              </w:rPr>
            </w:pPr>
            <w:r>
              <w:rPr>
                <w:rFonts w:hint="eastAsia" w:ascii="仿宋" w:hAnsi="仿宋" w:eastAsia="仿宋" w:cs="仿宋"/>
                <w:lang w:val="en-US" w:eastAsia="zh-CN"/>
              </w:rPr>
              <w:t>工程造价教研室在充分开展调研、了解社会需求的前提下，组织修订了2020版“3+1”人才培养方案，科学构建工程造价专业人才培养课程体系，实现了三大融合：即专业教育融合思政，增设工程伦理课程；课程体系融合造价师考试内容体系，开设土建、安装等多个专业方向课程；专业培养融合行业前沿技术，BIM、装配式、云计算等技术全面入课，构建复合型专业课程体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rPr>
                <w:rFonts w:hint="eastAsia" w:ascii="仿宋" w:hAnsi="仿宋" w:eastAsia="仿宋" w:cs="仿宋"/>
                <w:lang w:val="en-US" w:eastAsia="zh-CN"/>
              </w:rPr>
            </w:pPr>
            <w:r>
              <w:rPr>
                <w:rFonts w:hint="eastAsia" w:ascii="仿宋" w:hAnsi="仿宋" w:eastAsia="仿宋" w:cs="仿宋"/>
                <w:lang w:val="en-US" w:eastAsia="zh-CN"/>
              </w:rPr>
              <w:t>与此同时，工程造价教研室制定学期工作计划、理论教学计划、实践教学计划、关键工作运行进度计划等，保障教研室工作有条不紊推进；工程造价教研室每门课程都制定有完整规范的教学大纲，作为教师开展教学工作的基本依据及检查教师教学质量的标准；所有专业教师在实施教学前都编制课程教学日历、课程教案等文件，保障教学工作科学有序进行。教学计划规定开设的课程一经开出，一般不得停课、调课或增减课时。若确因教学需要，任课教师应向学院提出申请，报学校审批。</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2" w:firstLineChars="200"/>
              <w:rPr>
                <w:rFonts w:hint="default" w:ascii="仿宋" w:hAnsi="仿宋" w:eastAsia="仿宋" w:cs="仿宋"/>
                <w:b/>
                <w:bCs/>
                <w:lang w:val="en-US" w:eastAsia="zh-CN"/>
              </w:rPr>
            </w:pPr>
            <w:r>
              <w:rPr>
                <w:rFonts w:hint="eastAsia" w:ascii="仿宋" w:hAnsi="仿宋" w:eastAsia="仿宋" w:cs="仿宋"/>
                <w:b/>
                <w:bCs/>
                <w:lang w:val="en-US" w:eastAsia="zh-CN"/>
              </w:rPr>
              <w:t>（二）教学运行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rPr>
                <w:rFonts w:hint="eastAsia" w:ascii="仿宋" w:hAnsi="仿宋" w:eastAsia="仿宋" w:cs="仿宋"/>
                <w:lang w:val="en-US" w:eastAsia="zh-CN"/>
              </w:rPr>
            </w:pPr>
            <w:r>
              <w:rPr>
                <w:rFonts w:hint="eastAsia" w:ascii="仿宋" w:hAnsi="仿宋" w:eastAsia="仿宋" w:cs="仿宋"/>
                <w:lang w:val="en-US" w:eastAsia="zh-CN"/>
              </w:rPr>
              <w:t>教研室主任带领全体教师认真贯彻执行学校教学工作决定和决议，执行培养计划，落实工程造价专业各年级教学任务。根据工程造价教研室精细化管理制度文件相关要求，严谨安排教师教学任务，组织教师选用教材、编写教学进度表，指导实习实训、毕业论文、学生就业，组织考试命题、试卷审查、成绩评定、试卷分析以及教学材料归档等工作；认真组织开展开学查课、期中教学检查、听课评课及学生评教座谈会等活动，教学评价及质量反馈及时高效；高度重视教学工作总结及教学资料归档与建档工作，并创建信息化档案。近3年，教研室做到了每学期负责人听课8 次以上、教师间互相听课3次以上、人均调停课不超过1次，教研室每学期组织集中观摩教学、公开课等2次，</w:t>
            </w:r>
            <w:r>
              <w:rPr>
                <w:rFonts w:hint="eastAsia" w:ascii="仿宋" w:hAnsi="仿宋" w:eastAsia="仿宋" w:cs="仿宋"/>
                <w:highlight w:val="none"/>
                <w:lang w:val="en-US" w:eastAsia="zh-CN"/>
              </w:rPr>
              <w:t>连续3年没有无故调课、停课、迟到、早退等问题，</w:t>
            </w:r>
            <w:r>
              <w:rPr>
                <w:rFonts w:hint="eastAsia" w:ascii="仿宋" w:hAnsi="仿宋" w:eastAsia="仿宋" w:cs="仿宋"/>
                <w:lang w:val="en-US" w:eastAsia="zh-CN"/>
              </w:rPr>
              <w:t>无教学事故或实习实践安全事故发生；教研室在学校组织的各项教学检查中，结果均为合格；教师在学评教中满意度均在95%以上；多位教师在学校督导评教中获评优秀。</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2" w:firstLineChars="200"/>
              <w:rPr>
                <w:rFonts w:hint="default" w:ascii="仿宋" w:hAnsi="仿宋" w:eastAsia="仿宋" w:cs="仿宋"/>
                <w:b/>
                <w:bCs/>
                <w:lang w:val="en-US" w:eastAsia="zh-CN"/>
              </w:rPr>
            </w:pPr>
            <w:r>
              <w:rPr>
                <w:rFonts w:hint="eastAsia" w:ascii="仿宋" w:hAnsi="仿宋" w:eastAsia="仿宋" w:cs="仿宋"/>
                <w:b/>
                <w:bCs/>
                <w:lang w:val="en-US" w:eastAsia="zh-CN"/>
              </w:rPr>
              <w:t>（三）课堂教学</w:t>
            </w:r>
          </w:p>
          <w:p>
            <w:pPr>
              <w:numPr>
                <w:ilvl w:val="0"/>
                <w:numId w:val="0"/>
              </w:numPr>
              <w:spacing w:line="360" w:lineRule="auto"/>
              <w:ind w:firstLine="480" w:firstLineChars="200"/>
              <w:jc w:val="left"/>
              <w:rPr>
                <w:rFonts w:hint="default" w:ascii="仿宋" w:hAnsi="仿宋" w:eastAsia="仿宋" w:cs="Times New Roman"/>
                <w:b w:val="0"/>
                <w:bCs w:val="0"/>
                <w:color w:val="000000"/>
                <w:kern w:val="0"/>
                <w:sz w:val="24"/>
                <w:szCs w:val="24"/>
                <w:lang w:val="en-US" w:eastAsia="zh-CN" w:bidi="ar-SA"/>
              </w:rPr>
            </w:pPr>
            <w:r>
              <w:rPr>
                <w:rFonts w:hint="eastAsia" w:ascii="仿宋" w:hAnsi="仿宋" w:eastAsia="仿宋" w:cs="Times New Roman"/>
                <w:b w:val="0"/>
                <w:bCs w:val="0"/>
                <w:color w:val="000000"/>
                <w:kern w:val="0"/>
                <w:sz w:val="24"/>
                <w:szCs w:val="24"/>
                <w:lang w:val="en-US" w:eastAsia="zh-CN" w:bidi="ar-SA"/>
              </w:rPr>
              <w:t>工程造价教研室根据专业课程性质，成立造价组、施工组、管理组、实践组等教学团队，涵盖教研室全体教师，并实行课程组负责人制，形成教研室团队协作效应，以教学改革焕发教学新活力、激发学生内驱力。</w:t>
            </w:r>
            <w:r>
              <w:rPr>
                <w:rFonts w:hint="eastAsia" w:ascii="仿宋" w:hAnsi="仿宋" w:eastAsia="仿宋" w:cs="Times New Roman"/>
                <w:b w:val="0"/>
                <w:bCs w:val="0"/>
                <w:color w:val="000000"/>
                <w:kern w:val="0"/>
                <w:sz w:val="24"/>
                <w:szCs w:val="24"/>
                <w:lang w:val="en-US" w:eastAsia="zh-CN" w:bidi="ar-SA"/>
              </w:rPr>
              <w:fldChar w:fldCharType="begin"/>
            </w:r>
            <w:r>
              <w:rPr>
                <w:rFonts w:hint="eastAsia" w:ascii="仿宋" w:hAnsi="仿宋" w:eastAsia="仿宋" w:cs="Times New Roman"/>
                <w:b w:val="0"/>
                <w:bCs w:val="0"/>
                <w:color w:val="000000"/>
                <w:kern w:val="0"/>
                <w:sz w:val="24"/>
                <w:szCs w:val="24"/>
                <w:lang w:val="en-US" w:eastAsia="zh-CN" w:bidi="ar-SA"/>
              </w:rPr>
              <w:instrText xml:space="preserve"> = 1 \* GB3 \* MERGEFORMAT </w:instrText>
            </w:r>
            <w:r>
              <w:rPr>
                <w:rFonts w:hint="eastAsia" w:ascii="仿宋" w:hAnsi="仿宋" w:eastAsia="仿宋" w:cs="Times New Roman"/>
                <w:b w:val="0"/>
                <w:bCs w:val="0"/>
                <w:color w:val="000000"/>
                <w:kern w:val="0"/>
                <w:sz w:val="24"/>
                <w:szCs w:val="24"/>
                <w:lang w:val="en-US" w:eastAsia="zh-CN" w:bidi="ar-SA"/>
              </w:rPr>
              <w:fldChar w:fldCharType="separate"/>
            </w:r>
            <w:r>
              <w:rPr>
                <w:rFonts w:hint="eastAsia" w:ascii="仿宋" w:hAnsi="仿宋" w:eastAsia="仿宋" w:cs="Times New Roman"/>
                <w:b w:val="0"/>
                <w:bCs w:val="0"/>
                <w:color w:val="000000"/>
                <w:kern w:val="0"/>
                <w:sz w:val="24"/>
                <w:szCs w:val="24"/>
                <w:lang w:val="en-US" w:eastAsia="zh-CN" w:bidi="ar-SA"/>
              </w:rPr>
              <w:t>①</w:t>
            </w:r>
            <w:r>
              <w:rPr>
                <w:rFonts w:hint="eastAsia" w:ascii="仿宋" w:hAnsi="仿宋" w:eastAsia="仿宋" w:cs="Times New Roman"/>
                <w:b w:val="0"/>
                <w:bCs w:val="0"/>
                <w:color w:val="000000"/>
                <w:kern w:val="0"/>
                <w:sz w:val="24"/>
                <w:szCs w:val="24"/>
                <w:lang w:val="en-US" w:eastAsia="zh-CN" w:bidi="ar-SA"/>
              </w:rPr>
              <w:fldChar w:fldCharType="end"/>
            </w:r>
            <w:r>
              <w:rPr>
                <w:rFonts w:hint="eastAsia" w:ascii="仿宋" w:hAnsi="仿宋" w:eastAsia="仿宋" w:cs="Times New Roman"/>
                <w:b w:val="0"/>
                <w:bCs w:val="0"/>
                <w:color w:val="000000"/>
                <w:kern w:val="0"/>
                <w:sz w:val="24"/>
                <w:szCs w:val="24"/>
                <w:lang w:val="en-US" w:eastAsia="zh-CN" w:bidi="ar-SA"/>
              </w:rPr>
              <w:t>积极推进课程思政。构建多元化课程思政体系，实现知识传授、能力提升与价值引领三位一体，并在专业课程教学中全面推广。</w:t>
            </w:r>
            <w:r>
              <w:rPr>
                <w:rFonts w:hint="eastAsia" w:ascii="仿宋" w:hAnsi="仿宋" w:eastAsia="仿宋" w:cs="Times New Roman"/>
                <w:b w:val="0"/>
                <w:bCs w:val="0"/>
                <w:color w:val="000000"/>
                <w:kern w:val="0"/>
                <w:sz w:val="24"/>
                <w:szCs w:val="24"/>
                <w:lang w:val="en-US" w:eastAsia="zh-CN" w:bidi="ar-SA"/>
              </w:rPr>
              <w:fldChar w:fldCharType="begin"/>
            </w:r>
            <w:r>
              <w:rPr>
                <w:rFonts w:hint="eastAsia" w:ascii="仿宋" w:hAnsi="仿宋" w:eastAsia="仿宋" w:cs="Times New Roman"/>
                <w:b w:val="0"/>
                <w:bCs w:val="0"/>
                <w:color w:val="000000"/>
                <w:kern w:val="0"/>
                <w:sz w:val="24"/>
                <w:szCs w:val="24"/>
                <w:lang w:val="en-US" w:eastAsia="zh-CN" w:bidi="ar-SA"/>
              </w:rPr>
              <w:instrText xml:space="preserve"> = 2 \* GB3 \* MERGEFORMAT </w:instrText>
            </w:r>
            <w:r>
              <w:rPr>
                <w:rFonts w:hint="eastAsia" w:ascii="仿宋" w:hAnsi="仿宋" w:eastAsia="仿宋" w:cs="Times New Roman"/>
                <w:b w:val="0"/>
                <w:bCs w:val="0"/>
                <w:color w:val="000000"/>
                <w:kern w:val="0"/>
                <w:sz w:val="24"/>
                <w:szCs w:val="24"/>
                <w:lang w:val="en-US" w:eastAsia="zh-CN" w:bidi="ar-SA"/>
              </w:rPr>
              <w:fldChar w:fldCharType="separate"/>
            </w:r>
            <w:r>
              <w:rPr>
                <w:rFonts w:hint="eastAsia" w:ascii="仿宋" w:hAnsi="仿宋" w:eastAsia="仿宋" w:cs="Times New Roman"/>
                <w:b w:val="0"/>
                <w:bCs w:val="0"/>
                <w:color w:val="000000"/>
                <w:kern w:val="0"/>
                <w:sz w:val="24"/>
                <w:szCs w:val="24"/>
                <w:lang w:val="en-US" w:eastAsia="zh-CN" w:bidi="ar-SA"/>
              </w:rPr>
              <w:t>②</w:t>
            </w:r>
            <w:r>
              <w:rPr>
                <w:rFonts w:hint="eastAsia" w:ascii="仿宋" w:hAnsi="仿宋" w:eastAsia="仿宋" w:cs="Times New Roman"/>
                <w:b w:val="0"/>
                <w:bCs w:val="0"/>
                <w:color w:val="000000"/>
                <w:kern w:val="0"/>
                <w:sz w:val="24"/>
                <w:szCs w:val="24"/>
                <w:lang w:val="en-US" w:eastAsia="zh-CN" w:bidi="ar-SA"/>
              </w:rPr>
              <w:fldChar w:fldCharType="end"/>
            </w:r>
            <w:r>
              <w:rPr>
                <w:rFonts w:hint="eastAsia" w:ascii="仿宋" w:hAnsi="仿宋" w:eastAsia="仿宋" w:cs="Times New Roman"/>
                <w:b w:val="0"/>
                <w:bCs w:val="0"/>
                <w:color w:val="000000"/>
                <w:kern w:val="0"/>
                <w:sz w:val="24"/>
                <w:szCs w:val="24"/>
                <w:lang w:val="en-US" w:eastAsia="zh-CN" w:bidi="ar-SA"/>
              </w:rPr>
              <w:t>持续深化教学方法改革。坚持以学生为中心，分组教学、任务驱动式教学、线上线下混合式教学等融合运用，切实实现课程质量提升与学生潜能激发完美融合。</w:t>
            </w:r>
            <w:r>
              <w:rPr>
                <w:rFonts w:hint="eastAsia" w:ascii="仿宋" w:hAnsi="仿宋" w:eastAsia="仿宋" w:cs="Times New Roman"/>
                <w:b w:val="0"/>
                <w:bCs w:val="0"/>
                <w:color w:val="000000"/>
                <w:kern w:val="0"/>
                <w:sz w:val="24"/>
                <w:szCs w:val="24"/>
                <w:lang w:val="en-US" w:eastAsia="zh-CN" w:bidi="ar-SA"/>
              </w:rPr>
              <w:fldChar w:fldCharType="begin"/>
            </w:r>
            <w:r>
              <w:rPr>
                <w:rFonts w:hint="eastAsia" w:ascii="仿宋" w:hAnsi="仿宋" w:eastAsia="仿宋" w:cs="Times New Roman"/>
                <w:b w:val="0"/>
                <w:bCs w:val="0"/>
                <w:color w:val="000000"/>
                <w:kern w:val="0"/>
                <w:sz w:val="24"/>
                <w:szCs w:val="24"/>
                <w:lang w:val="en-US" w:eastAsia="zh-CN" w:bidi="ar-SA"/>
              </w:rPr>
              <w:instrText xml:space="preserve"> = 3 \* GB3 \* MERGEFORMAT </w:instrText>
            </w:r>
            <w:r>
              <w:rPr>
                <w:rFonts w:hint="eastAsia" w:ascii="仿宋" w:hAnsi="仿宋" w:eastAsia="仿宋" w:cs="Times New Roman"/>
                <w:b w:val="0"/>
                <w:bCs w:val="0"/>
                <w:color w:val="000000"/>
                <w:kern w:val="0"/>
                <w:sz w:val="24"/>
                <w:szCs w:val="24"/>
                <w:lang w:val="en-US" w:eastAsia="zh-CN" w:bidi="ar-SA"/>
              </w:rPr>
              <w:fldChar w:fldCharType="separate"/>
            </w:r>
            <w:r>
              <w:rPr>
                <w:rFonts w:hint="eastAsia" w:ascii="仿宋" w:hAnsi="仿宋" w:eastAsia="仿宋" w:cs="Times New Roman"/>
                <w:b w:val="0"/>
                <w:bCs w:val="0"/>
                <w:color w:val="000000"/>
                <w:kern w:val="0"/>
                <w:sz w:val="24"/>
                <w:szCs w:val="24"/>
                <w:lang w:val="en-US" w:eastAsia="zh-CN" w:bidi="ar-SA"/>
              </w:rPr>
              <w:t>③</w:t>
            </w:r>
            <w:r>
              <w:rPr>
                <w:rFonts w:hint="eastAsia" w:ascii="仿宋" w:hAnsi="仿宋" w:eastAsia="仿宋" w:cs="Times New Roman"/>
                <w:b w:val="0"/>
                <w:bCs w:val="0"/>
                <w:color w:val="000000"/>
                <w:kern w:val="0"/>
                <w:sz w:val="24"/>
                <w:szCs w:val="24"/>
                <w:lang w:val="en-US" w:eastAsia="zh-CN" w:bidi="ar-SA"/>
              </w:rPr>
              <w:fldChar w:fldCharType="end"/>
            </w:r>
            <w:r>
              <w:rPr>
                <w:rFonts w:hint="eastAsia" w:ascii="仿宋" w:hAnsi="仿宋" w:eastAsia="仿宋" w:cs="Times New Roman"/>
                <w:b w:val="0"/>
                <w:bCs w:val="0"/>
                <w:color w:val="000000"/>
                <w:kern w:val="0"/>
                <w:sz w:val="24"/>
                <w:szCs w:val="24"/>
                <w:lang w:val="en-US" w:eastAsia="zh-CN" w:bidi="ar-SA"/>
              </w:rPr>
              <w:t>智慧+教学手段充分运用。依托超星平台、专业虚拟仿真资源、智慧建造软硬件资源等，不断丰富教学手段，实现专业性、前沿性、趣味性相统一。</w:t>
            </w:r>
            <w:r>
              <w:rPr>
                <w:rFonts w:hint="eastAsia" w:ascii="仿宋" w:hAnsi="仿宋" w:eastAsia="仿宋" w:cs="Times New Roman"/>
                <w:b w:val="0"/>
                <w:bCs w:val="0"/>
                <w:color w:val="000000"/>
                <w:kern w:val="0"/>
                <w:sz w:val="24"/>
                <w:szCs w:val="24"/>
                <w:lang w:val="en-US" w:eastAsia="zh-CN" w:bidi="ar-SA"/>
              </w:rPr>
              <w:fldChar w:fldCharType="begin"/>
            </w:r>
            <w:r>
              <w:rPr>
                <w:rFonts w:hint="eastAsia" w:ascii="仿宋" w:hAnsi="仿宋" w:eastAsia="仿宋" w:cs="Times New Roman"/>
                <w:b w:val="0"/>
                <w:bCs w:val="0"/>
                <w:color w:val="000000"/>
                <w:kern w:val="0"/>
                <w:sz w:val="24"/>
                <w:szCs w:val="24"/>
                <w:lang w:val="en-US" w:eastAsia="zh-CN" w:bidi="ar-SA"/>
              </w:rPr>
              <w:instrText xml:space="preserve"> = 4 \* GB3 \* MERGEFORMAT </w:instrText>
            </w:r>
            <w:r>
              <w:rPr>
                <w:rFonts w:hint="eastAsia" w:ascii="仿宋" w:hAnsi="仿宋" w:eastAsia="仿宋" w:cs="Times New Roman"/>
                <w:b w:val="0"/>
                <w:bCs w:val="0"/>
                <w:color w:val="000000"/>
                <w:kern w:val="0"/>
                <w:sz w:val="24"/>
                <w:szCs w:val="24"/>
                <w:lang w:val="en-US" w:eastAsia="zh-CN" w:bidi="ar-SA"/>
              </w:rPr>
              <w:fldChar w:fldCharType="separate"/>
            </w:r>
            <w:r>
              <w:t>④</w:t>
            </w:r>
            <w:r>
              <w:rPr>
                <w:rFonts w:hint="eastAsia" w:ascii="仿宋" w:hAnsi="仿宋" w:eastAsia="仿宋" w:cs="Times New Roman"/>
                <w:b w:val="0"/>
                <w:bCs w:val="0"/>
                <w:color w:val="000000"/>
                <w:kern w:val="0"/>
                <w:sz w:val="24"/>
                <w:szCs w:val="24"/>
                <w:lang w:val="en-US" w:eastAsia="zh-CN" w:bidi="ar-SA"/>
              </w:rPr>
              <w:fldChar w:fldCharType="end"/>
            </w:r>
            <w:r>
              <w:rPr>
                <w:rFonts w:hint="eastAsia" w:ascii="仿宋" w:hAnsi="仿宋" w:eastAsia="仿宋" w:cs="Times New Roman"/>
                <w:b w:val="0"/>
                <w:bCs w:val="0"/>
                <w:color w:val="000000"/>
                <w:kern w:val="0"/>
                <w:sz w:val="24"/>
                <w:szCs w:val="24"/>
                <w:lang w:val="en-US" w:eastAsia="zh-CN" w:bidi="ar-SA"/>
              </w:rPr>
              <w:t>改革考核方式。部分专业课程以过程阶段考核取代期末考试，考核形式多元化，有理论、有实战，有笔试、有口试，有线上、有线下，让分数成为激励学生成长的利器。</w:t>
            </w:r>
            <w:r>
              <w:rPr>
                <w:rFonts w:hint="eastAsia" w:ascii="仿宋" w:hAnsi="仿宋" w:eastAsia="仿宋" w:cs="Times New Roman"/>
                <w:b w:val="0"/>
                <w:bCs w:val="0"/>
                <w:color w:val="000000"/>
                <w:kern w:val="0"/>
                <w:sz w:val="24"/>
                <w:szCs w:val="24"/>
                <w:lang w:val="en-US" w:eastAsia="zh-CN" w:bidi="ar-SA"/>
              </w:rPr>
              <w:fldChar w:fldCharType="begin"/>
            </w:r>
            <w:r>
              <w:rPr>
                <w:rFonts w:hint="eastAsia" w:ascii="仿宋" w:hAnsi="仿宋" w:eastAsia="仿宋" w:cs="Times New Roman"/>
                <w:b w:val="0"/>
                <w:bCs w:val="0"/>
                <w:color w:val="000000"/>
                <w:kern w:val="0"/>
                <w:sz w:val="24"/>
                <w:szCs w:val="24"/>
                <w:lang w:val="en-US" w:eastAsia="zh-CN" w:bidi="ar-SA"/>
              </w:rPr>
              <w:instrText xml:space="preserve"> = 5 \* GB3 \* MERGEFORMAT </w:instrText>
            </w:r>
            <w:r>
              <w:rPr>
                <w:rFonts w:hint="eastAsia" w:ascii="仿宋" w:hAnsi="仿宋" w:eastAsia="仿宋" w:cs="Times New Roman"/>
                <w:b w:val="0"/>
                <w:bCs w:val="0"/>
                <w:color w:val="000000"/>
                <w:kern w:val="0"/>
                <w:sz w:val="24"/>
                <w:szCs w:val="24"/>
                <w:lang w:val="en-US" w:eastAsia="zh-CN" w:bidi="ar-SA"/>
              </w:rPr>
              <w:fldChar w:fldCharType="separate"/>
            </w:r>
            <w:r>
              <w:t>⑤</w:t>
            </w:r>
            <w:r>
              <w:rPr>
                <w:rFonts w:hint="eastAsia" w:ascii="仿宋" w:hAnsi="仿宋" w:eastAsia="仿宋" w:cs="Times New Roman"/>
                <w:b w:val="0"/>
                <w:bCs w:val="0"/>
                <w:color w:val="000000"/>
                <w:kern w:val="0"/>
                <w:sz w:val="24"/>
                <w:szCs w:val="24"/>
                <w:lang w:val="en-US" w:eastAsia="zh-CN" w:bidi="ar-SA"/>
              </w:rPr>
              <w:fldChar w:fldCharType="end"/>
            </w:r>
            <w:r>
              <w:rPr>
                <w:rFonts w:hint="eastAsia" w:ascii="仿宋" w:hAnsi="仿宋" w:eastAsia="仿宋" w:cs="Times New Roman"/>
                <w:b w:val="0"/>
                <w:bCs w:val="0"/>
                <w:color w:val="000000"/>
                <w:kern w:val="0"/>
                <w:sz w:val="24"/>
                <w:szCs w:val="24"/>
                <w:lang w:val="en-US" w:eastAsia="zh-CN" w:bidi="ar-SA"/>
              </w:rPr>
              <w:t>强化过程管理与监控。依托《教师课堂教学要求》《学生课堂行为规范》《德智协同育人机制》等，质量监控实现院长-教研室主任-教学秘书协同、辅导员-班导师-任课教师协同、任课教师-学委助教-组长协同。</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2" w:firstLineChars="200"/>
              <w:rPr>
                <w:rFonts w:hint="default" w:ascii="仿宋" w:hAnsi="仿宋" w:eastAsia="仿宋" w:cs="仿宋"/>
                <w:b/>
                <w:bCs/>
                <w:lang w:val="en-US" w:eastAsia="zh-CN"/>
              </w:rPr>
            </w:pPr>
            <w:r>
              <w:rPr>
                <w:rFonts w:hint="eastAsia" w:ascii="仿宋" w:hAnsi="仿宋" w:eastAsia="仿宋" w:cs="仿宋"/>
                <w:b/>
                <w:bCs/>
                <w:lang w:val="en-US" w:eastAsia="zh-CN"/>
              </w:rPr>
              <w:t>（四）实践教学</w:t>
            </w:r>
          </w:p>
          <w:p>
            <w:pPr>
              <w:numPr>
                <w:ilvl w:val="0"/>
                <w:numId w:val="0"/>
              </w:numPr>
              <w:spacing w:line="360" w:lineRule="auto"/>
              <w:ind w:firstLine="480" w:firstLineChars="200"/>
              <w:jc w:val="left"/>
              <w:rPr>
                <w:rFonts w:hint="eastAsia" w:ascii="仿宋" w:hAnsi="仿宋" w:eastAsia="仿宋" w:cs="Times New Roman"/>
                <w:b w:val="0"/>
                <w:bCs w:val="0"/>
                <w:color w:val="000000"/>
                <w:kern w:val="0"/>
                <w:sz w:val="24"/>
                <w:szCs w:val="24"/>
                <w:lang w:val="en-US" w:eastAsia="zh-CN" w:bidi="ar-SA"/>
              </w:rPr>
            </w:pPr>
            <w:r>
              <w:rPr>
                <w:rFonts w:hint="eastAsia" w:ascii="仿宋" w:hAnsi="仿宋" w:eastAsia="仿宋" w:cs="Times New Roman"/>
                <w:b w:val="0"/>
                <w:bCs w:val="0"/>
                <w:color w:val="000000"/>
                <w:kern w:val="0"/>
                <w:sz w:val="24"/>
                <w:szCs w:val="24"/>
                <w:lang w:val="en-US" w:eastAsia="zh-CN" w:bidi="ar-SA"/>
              </w:rPr>
              <w:t>在工程造价专业“3+1”人才培养方案中，实践教学占比35.7%，并100%开设。依托校内外实践基地，即校内8个实训室和校外16家校企合作单位，工程造价教研室构建实施“岗位观摩、岗位模拟、岗位体验”阶梯式实战训练特色模式，突破工程造价专业应用型人才培养瓶颈问题，充分保证人才培养与社会需求深度接轨。“岗位观摩”通过企业（项目）参观、工程师面对面、专家报告、校友访谈等形式开展，培养学生专业情感，树立学生专业自信；“岗位模拟”通过项目化双案教学、第二课堂、多专业协同毕业设计等形式开展，夯实学生专业技能，培养学生工匠精神；“岗位体验”通过顶岗实习、创新创业、专业竞赛等形式开展，提升学生岗位适应能力，助力学生未来职业发展。同时，工程造价教研室建立健全实践教学管理机制，促进实践教学精细化管理、精准化指导、精深化评价、精良化监控。具体包括三个方面：一是细化实践教学管理制度体系，为实践教学过程化、精细化管理提供有效保障；二是形成各实践环节教学方案，保障实践教学改革成果真正落地；三是实践教学考评方案多维度细化，做到过程与实效并重，充分激发学生参与工程实践的主观能动性。</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2" w:firstLineChars="200"/>
              <w:rPr>
                <w:rFonts w:hint="default" w:ascii="仿宋" w:hAnsi="仿宋" w:eastAsia="仿宋" w:cs="仿宋"/>
                <w:b/>
                <w:bCs/>
                <w:lang w:val="en-US" w:eastAsia="zh-CN"/>
              </w:rPr>
            </w:pPr>
            <w:r>
              <w:rPr>
                <w:rFonts w:hint="eastAsia" w:ascii="仿宋" w:hAnsi="仿宋" w:eastAsia="仿宋" w:cs="仿宋"/>
                <w:b/>
                <w:bCs/>
                <w:lang w:val="en-US" w:eastAsia="zh-CN"/>
              </w:rPr>
              <w:t>（五）教学评价</w:t>
            </w:r>
          </w:p>
          <w:p>
            <w:pPr>
              <w:numPr>
                <w:ilvl w:val="0"/>
                <w:numId w:val="0"/>
              </w:numPr>
              <w:spacing w:line="360" w:lineRule="auto"/>
              <w:ind w:firstLine="480" w:firstLineChars="200"/>
              <w:jc w:val="left"/>
              <w:rPr>
                <w:rFonts w:hint="default" w:ascii="仿宋" w:hAnsi="仿宋" w:eastAsia="仿宋" w:cs="Times New Roman"/>
                <w:b w:val="0"/>
                <w:bCs w:val="0"/>
                <w:color w:val="000000"/>
                <w:kern w:val="0"/>
                <w:sz w:val="24"/>
                <w:szCs w:val="24"/>
                <w:lang w:val="en-US" w:eastAsia="zh-CN" w:bidi="ar-SA"/>
              </w:rPr>
            </w:pPr>
            <w:r>
              <w:rPr>
                <w:rFonts w:hint="eastAsia" w:ascii="仿宋" w:hAnsi="仿宋" w:eastAsia="仿宋" w:cs="Times New Roman"/>
                <w:b w:val="0"/>
                <w:bCs w:val="0"/>
                <w:color w:val="000000"/>
                <w:kern w:val="0"/>
                <w:sz w:val="24"/>
                <w:szCs w:val="24"/>
                <w:lang w:val="en-US" w:eastAsia="zh-CN" w:bidi="ar-SA"/>
              </w:rPr>
              <w:t>教师教学工作评价主要包括师德师风、教学工作量、教学质量及教学成果等指标，根据学校考核办法，教师年度考核结果为优秀、良好、合格、不合格四个等级。具体考核措施有：</w:t>
            </w:r>
            <w:r>
              <w:rPr>
                <w:rFonts w:hint="eastAsia" w:ascii="仿宋" w:hAnsi="仿宋" w:eastAsia="仿宋" w:cs="Times New Roman"/>
                <w:b w:val="0"/>
                <w:bCs w:val="0"/>
                <w:color w:val="000000"/>
                <w:kern w:val="0"/>
                <w:sz w:val="24"/>
                <w:szCs w:val="24"/>
                <w:lang w:val="en-US" w:eastAsia="zh-CN" w:bidi="ar-SA"/>
              </w:rPr>
              <w:fldChar w:fldCharType="begin"/>
            </w:r>
            <w:r>
              <w:rPr>
                <w:rFonts w:hint="eastAsia" w:ascii="仿宋" w:hAnsi="仿宋" w:eastAsia="仿宋" w:cs="Times New Roman"/>
                <w:b w:val="0"/>
                <w:bCs w:val="0"/>
                <w:color w:val="000000"/>
                <w:kern w:val="0"/>
                <w:sz w:val="24"/>
                <w:szCs w:val="24"/>
                <w:lang w:val="en-US" w:eastAsia="zh-CN" w:bidi="ar-SA"/>
              </w:rPr>
              <w:instrText xml:space="preserve"> = 1 \* GB3 \* MERGEFORMAT </w:instrText>
            </w:r>
            <w:r>
              <w:rPr>
                <w:rFonts w:hint="eastAsia" w:ascii="仿宋" w:hAnsi="仿宋" w:eastAsia="仿宋" w:cs="Times New Roman"/>
                <w:b w:val="0"/>
                <w:bCs w:val="0"/>
                <w:color w:val="000000"/>
                <w:kern w:val="0"/>
                <w:sz w:val="24"/>
                <w:szCs w:val="24"/>
                <w:lang w:val="en-US" w:eastAsia="zh-CN" w:bidi="ar-SA"/>
              </w:rPr>
              <w:fldChar w:fldCharType="separate"/>
            </w:r>
            <w:r>
              <w:t>①</w:t>
            </w:r>
            <w:r>
              <w:rPr>
                <w:rFonts w:hint="eastAsia" w:ascii="仿宋" w:hAnsi="仿宋" w:eastAsia="仿宋" w:cs="Times New Roman"/>
                <w:b w:val="0"/>
                <w:bCs w:val="0"/>
                <w:color w:val="000000"/>
                <w:kern w:val="0"/>
                <w:sz w:val="24"/>
                <w:szCs w:val="24"/>
                <w:lang w:val="en-US" w:eastAsia="zh-CN" w:bidi="ar-SA"/>
              </w:rPr>
              <w:fldChar w:fldCharType="end"/>
            </w:r>
            <w:r>
              <w:rPr>
                <w:rFonts w:hint="eastAsia" w:ascii="仿宋" w:hAnsi="仿宋" w:eastAsia="仿宋" w:cs="Times New Roman"/>
                <w:b w:val="0"/>
                <w:bCs w:val="0"/>
                <w:color w:val="000000"/>
                <w:kern w:val="0"/>
                <w:sz w:val="24"/>
                <w:szCs w:val="24"/>
                <w:lang w:val="en-US" w:eastAsia="zh-CN" w:bidi="ar-SA"/>
              </w:rPr>
              <w:t>校-院-教研室三级听课制度。学校督导、学院领导、教研室主任深入课堂听课，检查课堂纪律、教师授课情况、学生课堂状态等，并就发现的问题及时和老师沟通，做出评价，达到规范课堂教学、严格教学纪律、提升教学质量的目的。</w:t>
            </w:r>
            <w:r>
              <w:rPr>
                <w:rFonts w:hint="eastAsia" w:ascii="仿宋" w:hAnsi="仿宋" w:eastAsia="仿宋" w:cs="Times New Roman"/>
                <w:b w:val="0"/>
                <w:bCs w:val="0"/>
                <w:color w:val="000000"/>
                <w:kern w:val="0"/>
                <w:sz w:val="24"/>
                <w:szCs w:val="24"/>
                <w:lang w:val="en-US" w:eastAsia="zh-CN" w:bidi="ar-SA"/>
              </w:rPr>
              <w:fldChar w:fldCharType="begin"/>
            </w:r>
            <w:r>
              <w:rPr>
                <w:rFonts w:hint="eastAsia" w:ascii="仿宋" w:hAnsi="仿宋" w:eastAsia="仿宋" w:cs="Times New Roman"/>
                <w:b w:val="0"/>
                <w:bCs w:val="0"/>
                <w:color w:val="000000"/>
                <w:kern w:val="0"/>
                <w:sz w:val="24"/>
                <w:szCs w:val="24"/>
                <w:lang w:val="en-US" w:eastAsia="zh-CN" w:bidi="ar-SA"/>
              </w:rPr>
              <w:instrText xml:space="preserve"> = 2 \* GB3 \* MERGEFORMAT </w:instrText>
            </w:r>
            <w:r>
              <w:rPr>
                <w:rFonts w:hint="eastAsia" w:ascii="仿宋" w:hAnsi="仿宋" w:eastAsia="仿宋" w:cs="Times New Roman"/>
                <w:b w:val="0"/>
                <w:bCs w:val="0"/>
                <w:color w:val="000000"/>
                <w:kern w:val="0"/>
                <w:sz w:val="24"/>
                <w:szCs w:val="24"/>
                <w:lang w:val="en-US" w:eastAsia="zh-CN" w:bidi="ar-SA"/>
              </w:rPr>
              <w:fldChar w:fldCharType="separate"/>
            </w:r>
            <w:r>
              <w:t>②</w:t>
            </w:r>
            <w:r>
              <w:rPr>
                <w:rFonts w:hint="eastAsia" w:ascii="仿宋" w:hAnsi="仿宋" w:eastAsia="仿宋" w:cs="Times New Roman"/>
                <w:b w:val="0"/>
                <w:bCs w:val="0"/>
                <w:color w:val="000000"/>
                <w:kern w:val="0"/>
                <w:sz w:val="24"/>
                <w:szCs w:val="24"/>
                <w:lang w:val="en-US" w:eastAsia="zh-CN" w:bidi="ar-SA"/>
              </w:rPr>
              <w:fldChar w:fldCharType="end"/>
            </w:r>
            <w:r>
              <w:rPr>
                <w:rFonts w:hint="eastAsia" w:ascii="仿宋" w:hAnsi="仿宋" w:eastAsia="仿宋" w:cs="Times New Roman"/>
                <w:b w:val="0"/>
                <w:bCs w:val="0"/>
                <w:color w:val="000000"/>
                <w:kern w:val="0"/>
                <w:sz w:val="24"/>
                <w:szCs w:val="24"/>
                <w:lang w:val="en-US" w:eastAsia="zh-CN" w:bidi="ar-SA"/>
              </w:rPr>
              <w:t>召开师生交流座谈会。教研室主任每学期期初、期中召开师生教学交流和座谈会，深入了解学生诉求，并将学生反馈问题及时反馈给各个任课老师，及时进行整改。</w:t>
            </w:r>
            <w:r>
              <w:rPr>
                <w:rFonts w:hint="eastAsia" w:ascii="仿宋" w:hAnsi="仿宋" w:eastAsia="仿宋" w:cs="Times New Roman"/>
                <w:b w:val="0"/>
                <w:bCs w:val="0"/>
                <w:color w:val="000000"/>
                <w:kern w:val="0"/>
                <w:sz w:val="24"/>
                <w:szCs w:val="24"/>
                <w:lang w:val="en-US" w:eastAsia="zh-CN" w:bidi="ar-SA"/>
              </w:rPr>
              <w:fldChar w:fldCharType="begin"/>
            </w:r>
            <w:r>
              <w:rPr>
                <w:rFonts w:hint="eastAsia" w:ascii="仿宋" w:hAnsi="仿宋" w:eastAsia="仿宋" w:cs="Times New Roman"/>
                <w:b w:val="0"/>
                <w:bCs w:val="0"/>
                <w:color w:val="000000"/>
                <w:kern w:val="0"/>
                <w:sz w:val="24"/>
                <w:szCs w:val="24"/>
                <w:lang w:val="en-US" w:eastAsia="zh-CN" w:bidi="ar-SA"/>
              </w:rPr>
              <w:instrText xml:space="preserve"> = 3 \* GB3 \* MERGEFORMAT </w:instrText>
            </w:r>
            <w:r>
              <w:rPr>
                <w:rFonts w:hint="eastAsia" w:ascii="仿宋" w:hAnsi="仿宋" w:eastAsia="仿宋" w:cs="Times New Roman"/>
                <w:b w:val="0"/>
                <w:bCs w:val="0"/>
                <w:color w:val="000000"/>
                <w:kern w:val="0"/>
                <w:sz w:val="24"/>
                <w:szCs w:val="24"/>
                <w:lang w:val="en-US" w:eastAsia="zh-CN" w:bidi="ar-SA"/>
              </w:rPr>
              <w:fldChar w:fldCharType="separate"/>
            </w:r>
            <w:r>
              <w:t>③</w:t>
            </w:r>
            <w:r>
              <w:rPr>
                <w:rFonts w:hint="eastAsia" w:ascii="仿宋" w:hAnsi="仿宋" w:eastAsia="仿宋" w:cs="Times New Roman"/>
                <w:b w:val="0"/>
                <w:bCs w:val="0"/>
                <w:color w:val="000000"/>
                <w:kern w:val="0"/>
                <w:sz w:val="24"/>
                <w:szCs w:val="24"/>
                <w:lang w:val="en-US" w:eastAsia="zh-CN" w:bidi="ar-SA"/>
              </w:rPr>
              <w:fldChar w:fldCharType="end"/>
            </w:r>
            <w:r>
              <w:rPr>
                <w:rFonts w:hint="eastAsia" w:ascii="仿宋" w:hAnsi="仿宋" w:eastAsia="仿宋" w:cs="Times New Roman"/>
                <w:b w:val="0"/>
                <w:bCs w:val="0"/>
                <w:color w:val="000000"/>
                <w:kern w:val="0"/>
                <w:sz w:val="24"/>
                <w:szCs w:val="24"/>
                <w:lang w:val="en-US" w:eastAsia="zh-CN" w:bidi="ar-SA"/>
              </w:rPr>
              <w:t>学生网上评教制。教务处在每学期期末开通网上评教系统，学生围绕任课老师教学态度、备课授课、辅导答疑等方面以匿名方式给任课老师做出评价并打出分数。工程造价教研室教师历年学评教学生满意度均在95%以上，近3年先后有5位教师获评学校“三全育人”先进工作者，2位教师获评学校“优秀共产党员”。</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2" w:firstLineChars="200"/>
              <w:rPr>
                <w:rFonts w:hint="eastAsia" w:ascii="仿宋" w:hAnsi="仿宋" w:eastAsia="仿宋" w:cs="仿宋"/>
                <w:b/>
                <w:bCs/>
                <w:lang w:val="en-US" w:eastAsia="zh-CN"/>
              </w:rPr>
            </w:pPr>
            <w:r>
              <w:rPr>
                <w:rFonts w:hint="eastAsia" w:ascii="仿宋" w:hAnsi="仿宋" w:eastAsia="仿宋" w:cs="仿宋"/>
                <w:b/>
                <w:bCs/>
                <w:lang w:val="en-US" w:eastAsia="zh-CN"/>
              </w:rPr>
              <w:t>（六）落实教授为本科生上课情况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ascii="仿宋" w:hAnsi="仿宋" w:eastAsia="仿宋"/>
                <w:color w:val="000000"/>
                <w:kern w:val="0"/>
                <w:sz w:val="30"/>
                <w:szCs w:val="30"/>
              </w:rPr>
            </w:pPr>
            <w:r>
              <w:rPr>
                <w:rFonts w:hint="eastAsia" w:ascii="仿宋" w:hAnsi="仿宋" w:eastAsia="仿宋" w:cs="Times New Roman"/>
                <w:b w:val="0"/>
                <w:bCs w:val="0"/>
                <w:color w:val="000000"/>
                <w:kern w:val="0"/>
                <w:sz w:val="24"/>
                <w:szCs w:val="24"/>
                <w:lang w:val="en-US" w:eastAsia="zh-CN" w:bidi="ar-SA"/>
              </w:rPr>
              <w:t>工程造价教研室3名教授（含1名正高级工程师）近3年为本科生上课率达到100%，常年给工程造价专业本科学生讲授《建筑与装饰工程BIM计量》《建设工程造价案例分析》《建设法规》《建筑与装饰工程施工技术》《市政园林工程技术与计量》《道桥工程技术与计量》《建设工程项目管理》等专业课程，并承担指导本科学生毕业设计（论文）、项目化教学、专业实习、就业等任务，每人年均教学工作量位294学时。</w:t>
            </w:r>
          </w:p>
        </w:tc>
      </w:tr>
    </w:tbl>
    <w:tbl>
      <w:tblPr>
        <w:tblStyle w:val="11"/>
        <w:tblW w:w="491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1"/>
        <w:gridCol w:w="1878"/>
        <w:gridCol w:w="2838"/>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281"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rPr>
            </w:pPr>
            <w:r>
              <w:rPr>
                <w:rFonts w:hint="eastAsia" w:ascii="仿宋" w:hAnsi="仿宋" w:eastAsia="仿宋" w:cs="仿宋"/>
                <w:b/>
                <w:bCs/>
              </w:rPr>
              <w:t>校内实践（实验、实训）单位名称</w:t>
            </w:r>
          </w:p>
        </w:tc>
        <w:tc>
          <w:tcPr>
            <w:tcW w:w="1055"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rPr>
            </w:pPr>
            <w:r>
              <w:rPr>
                <w:rFonts w:hint="eastAsia" w:ascii="仿宋" w:hAnsi="仿宋" w:eastAsia="仿宋" w:cs="仿宋"/>
                <w:b/>
                <w:bCs/>
              </w:rPr>
              <w:t>实践教学使用场地面积（平方米）</w:t>
            </w:r>
          </w:p>
        </w:tc>
        <w:tc>
          <w:tcPr>
            <w:tcW w:w="1594"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rPr>
            </w:pPr>
            <w:r>
              <w:rPr>
                <w:rFonts w:hint="eastAsia" w:ascii="仿宋" w:hAnsi="仿宋" w:eastAsia="仿宋" w:cs="仿宋"/>
                <w:b/>
                <w:bCs/>
              </w:rPr>
              <w:t>承接实践课程</w:t>
            </w:r>
          </w:p>
        </w:tc>
        <w:tc>
          <w:tcPr>
            <w:tcW w:w="1067"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spacing w:val="-10"/>
                <w:szCs w:val="21"/>
              </w:rPr>
            </w:pPr>
            <w:r>
              <w:rPr>
                <w:rFonts w:hint="eastAsia" w:ascii="仿宋" w:hAnsi="仿宋" w:eastAsia="仿宋" w:cs="仿宋"/>
                <w:b/>
                <w:bCs/>
                <w:spacing w:val="-10"/>
                <w:szCs w:val="21"/>
              </w:rPr>
              <w:t>实践学生人数/学年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281" w:type="pct"/>
            <w:tcBorders>
              <w:top w:val="single" w:color="auto" w:sz="4" w:space="0"/>
              <w:left w:val="single" w:color="auto" w:sz="4" w:space="0"/>
              <w:bottom w:val="single" w:color="auto" w:sz="4" w:space="0"/>
              <w:right w:val="single" w:color="auto" w:sz="4" w:space="0"/>
            </w:tcBorders>
            <w:vAlign w:val="center"/>
          </w:tcPr>
          <w:p>
            <w:pPr>
              <w:snapToGrid w:val="0"/>
              <w:ind w:right="-62"/>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软件实训室</w:t>
            </w:r>
          </w:p>
        </w:tc>
        <w:tc>
          <w:tcPr>
            <w:tcW w:w="1055" w:type="pct"/>
            <w:tcBorders>
              <w:top w:val="single" w:color="auto" w:sz="4" w:space="0"/>
              <w:left w:val="single" w:color="auto" w:sz="4" w:space="0"/>
              <w:bottom w:val="single" w:color="auto" w:sz="4" w:space="0"/>
              <w:right w:val="single" w:color="auto" w:sz="4" w:space="0"/>
            </w:tcBorders>
            <w:vAlign w:val="center"/>
          </w:tcPr>
          <w:p>
            <w:pPr>
              <w:snapToGrid w:val="0"/>
              <w:ind w:right="-62"/>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120</w:t>
            </w:r>
          </w:p>
        </w:tc>
        <w:tc>
          <w:tcPr>
            <w:tcW w:w="1594" w:type="pct"/>
            <w:tcBorders>
              <w:top w:val="single" w:color="auto" w:sz="4" w:space="0"/>
              <w:left w:val="single" w:color="auto" w:sz="4" w:space="0"/>
              <w:bottom w:val="single" w:color="auto" w:sz="4" w:space="0"/>
              <w:right w:val="single" w:color="auto" w:sz="4" w:space="0"/>
            </w:tcBorders>
            <w:vAlign w:val="center"/>
          </w:tcPr>
          <w:p>
            <w:pPr>
              <w:snapToGrid w:val="0"/>
              <w:ind w:right="-62"/>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建设工程造价软件应用、施工组织项目化教学、建设工程项目管理策划项目化教学</w:t>
            </w:r>
          </w:p>
        </w:tc>
        <w:tc>
          <w:tcPr>
            <w:tcW w:w="1067" w:type="pct"/>
            <w:tcBorders>
              <w:top w:val="single" w:color="auto" w:sz="4" w:space="0"/>
              <w:left w:val="single" w:color="auto" w:sz="4" w:space="0"/>
              <w:bottom w:val="single" w:color="auto" w:sz="4" w:space="0"/>
              <w:right w:val="single" w:color="auto" w:sz="4" w:space="0"/>
            </w:tcBorders>
            <w:vAlign w:val="center"/>
          </w:tcPr>
          <w:p>
            <w:pPr>
              <w:snapToGrid w:val="0"/>
              <w:ind w:right="-62"/>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81" w:type="pct"/>
            <w:tcBorders>
              <w:top w:val="single" w:color="auto" w:sz="4" w:space="0"/>
              <w:left w:val="single" w:color="auto" w:sz="4" w:space="0"/>
              <w:bottom w:val="single" w:color="auto" w:sz="4" w:space="0"/>
              <w:right w:val="single" w:color="auto" w:sz="4" w:space="0"/>
            </w:tcBorders>
            <w:vAlign w:val="center"/>
          </w:tcPr>
          <w:p>
            <w:pPr>
              <w:snapToGrid w:val="0"/>
              <w:ind w:right="-62"/>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基础实验室</w:t>
            </w:r>
          </w:p>
        </w:tc>
        <w:tc>
          <w:tcPr>
            <w:tcW w:w="1055" w:type="pct"/>
            <w:tcBorders>
              <w:top w:val="single" w:color="auto" w:sz="4" w:space="0"/>
              <w:left w:val="single" w:color="auto" w:sz="4" w:space="0"/>
              <w:bottom w:val="single" w:color="auto" w:sz="4" w:space="0"/>
              <w:right w:val="single" w:color="auto" w:sz="4" w:space="0"/>
            </w:tcBorders>
            <w:vAlign w:val="center"/>
          </w:tcPr>
          <w:p>
            <w:pPr>
              <w:snapToGrid w:val="0"/>
              <w:ind w:right="-62"/>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70</w:t>
            </w:r>
          </w:p>
        </w:tc>
        <w:tc>
          <w:tcPr>
            <w:tcW w:w="1594" w:type="pct"/>
            <w:tcBorders>
              <w:top w:val="single" w:color="auto" w:sz="4" w:space="0"/>
              <w:left w:val="single" w:color="auto" w:sz="4" w:space="0"/>
              <w:bottom w:val="single" w:color="auto" w:sz="4" w:space="0"/>
              <w:right w:val="single" w:color="auto" w:sz="4" w:space="0"/>
            </w:tcBorders>
            <w:vAlign w:val="center"/>
          </w:tcPr>
          <w:p>
            <w:pPr>
              <w:snapToGrid w:val="0"/>
              <w:ind w:right="-62"/>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测量学、土木工程测量、测量学项目化教学、土木工程测量项目化教学、认识实习</w:t>
            </w:r>
          </w:p>
        </w:tc>
        <w:tc>
          <w:tcPr>
            <w:tcW w:w="1067" w:type="pct"/>
            <w:tcBorders>
              <w:top w:val="single" w:color="auto" w:sz="4" w:space="0"/>
              <w:left w:val="single" w:color="auto" w:sz="4" w:space="0"/>
              <w:bottom w:val="single" w:color="auto" w:sz="4" w:space="0"/>
              <w:right w:val="single" w:color="auto" w:sz="4" w:space="0"/>
            </w:tcBorders>
            <w:vAlign w:val="center"/>
          </w:tcPr>
          <w:p>
            <w:pPr>
              <w:snapToGrid w:val="0"/>
              <w:ind w:right="-62"/>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81" w:type="pct"/>
            <w:tcBorders>
              <w:top w:val="single" w:color="auto" w:sz="4" w:space="0"/>
              <w:left w:val="single" w:color="auto" w:sz="4" w:space="0"/>
              <w:bottom w:val="single" w:color="auto" w:sz="4" w:space="0"/>
              <w:right w:val="single" w:color="auto" w:sz="4" w:space="0"/>
            </w:tcBorders>
            <w:vAlign w:val="center"/>
          </w:tcPr>
          <w:p>
            <w:pPr>
              <w:snapToGrid w:val="0"/>
              <w:ind w:right="-62"/>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手工实训室</w:t>
            </w:r>
          </w:p>
        </w:tc>
        <w:tc>
          <w:tcPr>
            <w:tcW w:w="1055" w:type="pct"/>
            <w:tcBorders>
              <w:top w:val="single" w:color="auto" w:sz="4" w:space="0"/>
              <w:left w:val="single" w:color="auto" w:sz="4" w:space="0"/>
              <w:bottom w:val="single" w:color="auto" w:sz="4" w:space="0"/>
              <w:right w:val="single" w:color="auto" w:sz="4" w:space="0"/>
            </w:tcBorders>
            <w:vAlign w:val="center"/>
          </w:tcPr>
          <w:p>
            <w:pPr>
              <w:snapToGrid w:val="0"/>
              <w:ind w:right="-62"/>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150</w:t>
            </w:r>
          </w:p>
        </w:tc>
        <w:tc>
          <w:tcPr>
            <w:tcW w:w="1594" w:type="pct"/>
            <w:tcBorders>
              <w:top w:val="single" w:color="auto" w:sz="4" w:space="0"/>
              <w:left w:val="single" w:color="auto" w:sz="4" w:space="0"/>
              <w:bottom w:val="single" w:color="auto" w:sz="4" w:space="0"/>
              <w:right w:val="single" w:color="auto" w:sz="4" w:space="0"/>
            </w:tcBorders>
            <w:vAlign w:val="center"/>
          </w:tcPr>
          <w:p>
            <w:pPr>
              <w:snapToGrid w:val="0"/>
              <w:ind w:right="-62"/>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房屋建筑学项目化教学、工程估价项目化教学、建筑与装饰工程估价项目化教学、安装工程估价项目化教学、建设工程招投标与合同管理项目化教学、工程量清单计价项目化教学、工程经济学项目化教学</w:t>
            </w:r>
          </w:p>
        </w:tc>
        <w:tc>
          <w:tcPr>
            <w:tcW w:w="1067" w:type="pct"/>
            <w:tcBorders>
              <w:top w:val="single" w:color="auto" w:sz="4" w:space="0"/>
              <w:left w:val="single" w:color="auto" w:sz="4" w:space="0"/>
              <w:bottom w:val="single" w:color="auto" w:sz="4" w:space="0"/>
              <w:right w:val="single" w:color="auto" w:sz="4" w:space="0"/>
            </w:tcBorders>
            <w:vAlign w:val="center"/>
          </w:tcPr>
          <w:p>
            <w:pPr>
              <w:snapToGrid w:val="0"/>
              <w:ind w:right="-62"/>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81" w:type="pct"/>
            <w:tcBorders>
              <w:top w:val="single" w:color="auto" w:sz="4" w:space="0"/>
              <w:left w:val="single" w:color="auto" w:sz="4" w:space="0"/>
              <w:bottom w:val="single" w:color="auto" w:sz="4" w:space="0"/>
              <w:right w:val="single" w:color="auto" w:sz="4" w:space="0"/>
            </w:tcBorders>
            <w:vAlign w:val="center"/>
          </w:tcPr>
          <w:p>
            <w:pPr>
              <w:snapToGrid w:val="0"/>
              <w:ind w:right="-62"/>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制图实训室</w:t>
            </w:r>
          </w:p>
        </w:tc>
        <w:tc>
          <w:tcPr>
            <w:tcW w:w="1055" w:type="pct"/>
            <w:tcBorders>
              <w:top w:val="single" w:color="auto" w:sz="4" w:space="0"/>
              <w:left w:val="single" w:color="auto" w:sz="4" w:space="0"/>
              <w:bottom w:val="single" w:color="auto" w:sz="4" w:space="0"/>
              <w:right w:val="single" w:color="auto" w:sz="4" w:space="0"/>
            </w:tcBorders>
            <w:vAlign w:val="center"/>
          </w:tcPr>
          <w:p>
            <w:pPr>
              <w:snapToGrid w:val="0"/>
              <w:ind w:right="-62"/>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120</w:t>
            </w:r>
          </w:p>
        </w:tc>
        <w:tc>
          <w:tcPr>
            <w:tcW w:w="1594" w:type="pct"/>
            <w:tcBorders>
              <w:top w:val="single" w:color="auto" w:sz="4" w:space="0"/>
              <w:left w:val="single" w:color="auto" w:sz="4" w:space="0"/>
              <w:bottom w:val="single" w:color="auto" w:sz="4" w:space="0"/>
              <w:right w:val="single" w:color="auto" w:sz="4" w:space="0"/>
            </w:tcBorders>
            <w:vAlign w:val="center"/>
          </w:tcPr>
          <w:p>
            <w:pPr>
              <w:snapToGrid w:val="0"/>
              <w:ind w:right="-62"/>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平法识图与钢筋算量、平法识图与钢筋算量项目化教学、土木工程制图、土木工程制图项目化教学、钢筋混凝土肋梁楼盖项目化教学、基础工程设计项目化教、单层工业厂房设计项目化教学、钢筋混凝土框架结构设计项目化教学</w:t>
            </w:r>
          </w:p>
        </w:tc>
        <w:tc>
          <w:tcPr>
            <w:tcW w:w="1067" w:type="pct"/>
            <w:tcBorders>
              <w:top w:val="single" w:color="auto" w:sz="4" w:space="0"/>
              <w:left w:val="single" w:color="auto" w:sz="4" w:space="0"/>
              <w:bottom w:val="single" w:color="auto" w:sz="4" w:space="0"/>
              <w:right w:val="single" w:color="auto" w:sz="4" w:space="0"/>
            </w:tcBorders>
            <w:vAlign w:val="center"/>
          </w:tcPr>
          <w:p>
            <w:pPr>
              <w:snapToGrid w:val="0"/>
              <w:ind w:right="-62"/>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81" w:type="pct"/>
            <w:tcBorders>
              <w:top w:val="single" w:color="auto" w:sz="4" w:space="0"/>
              <w:left w:val="single" w:color="auto" w:sz="4" w:space="0"/>
              <w:bottom w:val="single" w:color="auto" w:sz="4" w:space="0"/>
              <w:right w:val="single" w:color="auto" w:sz="4" w:space="0"/>
            </w:tcBorders>
            <w:vAlign w:val="center"/>
          </w:tcPr>
          <w:p>
            <w:pPr>
              <w:snapToGrid w:val="0"/>
              <w:ind w:right="-62"/>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BIM实验室</w:t>
            </w:r>
          </w:p>
        </w:tc>
        <w:tc>
          <w:tcPr>
            <w:tcW w:w="1055" w:type="pct"/>
            <w:tcBorders>
              <w:top w:val="single" w:color="auto" w:sz="4" w:space="0"/>
              <w:left w:val="single" w:color="auto" w:sz="4" w:space="0"/>
              <w:bottom w:val="single" w:color="auto" w:sz="4" w:space="0"/>
              <w:right w:val="single" w:color="auto" w:sz="4" w:space="0"/>
            </w:tcBorders>
            <w:vAlign w:val="center"/>
          </w:tcPr>
          <w:p>
            <w:pPr>
              <w:snapToGrid w:val="0"/>
              <w:ind w:right="-62"/>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110</w:t>
            </w:r>
          </w:p>
        </w:tc>
        <w:tc>
          <w:tcPr>
            <w:tcW w:w="1594" w:type="pct"/>
            <w:tcBorders>
              <w:top w:val="single" w:color="auto" w:sz="4" w:space="0"/>
              <w:left w:val="single" w:color="auto" w:sz="4" w:space="0"/>
              <w:bottom w:val="single" w:color="auto" w:sz="4" w:space="0"/>
              <w:right w:val="single" w:color="auto" w:sz="4" w:space="0"/>
            </w:tcBorders>
            <w:vAlign w:val="center"/>
          </w:tcPr>
          <w:p>
            <w:pPr>
              <w:snapToGrid w:val="0"/>
              <w:ind w:right="-62"/>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BIM建模与应用、BIM建模与应用项目化教学、工程管理信息化与BIM、工程管理信息化与BIM项目化教学、建设工程造价软件应用</w:t>
            </w:r>
          </w:p>
        </w:tc>
        <w:tc>
          <w:tcPr>
            <w:tcW w:w="1067" w:type="pct"/>
            <w:tcBorders>
              <w:top w:val="single" w:color="auto" w:sz="4" w:space="0"/>
              <w:left w:val="single" w:color="auto" w:sz="4" w:space="0"/>
              <w:bottom w:val="single" w:color="auto" w:sz="4" w:space="0"/>
              <w:right w:val="single" w:color="auto" w:sz="4" w:space="0"/>
            </w:tcBorders>
            <w:vAlign w:val="center"/>
          </w:tcPr>
          <w:p>
            <w:pPr>
              <w:snapToGrid w:val="0"/>
              <w:ind w:right="-62"/>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81" w:type="pct"/>
            <w:tcBorders>
              <w:top w:val="single" w:color="auto" w:sz="4" w:space="0"/>
              <w:left w:val="single" w:color="auto" w:sz="4" w:space="0"/>
              <w:bottom w:val="single" w:color="auto" w:sz="4" w:space="0"/>
              <w:right w:val="single" w:color="auto" w:sz="4" w:space="0"/>
            </w:tcBorders>
            <w:vAlign w:val="center"/>
          </w:tcPr>
          <w:p>
            <w:pPr>
              <w:snapToGrid w:val="0"/>
              <w:ind w:right="-62"/>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土木工程力学实验室</w:t>
            </w:r>
          </w:p>
        </w:tc>
        <w:tc>
          <w:tcPr>
            <w:tcW w:w="1055" w:type="pct"/>
            <w:tcBorders>
              <w:top w:val="single" w:color="auto" w:sz="4" w:space="0"/>
              <w:left w:val="single" w:color="auto" w:sz="4" w:space="0"/>
              <w:bottom w:val="single" w:color="auto" w:sz="4" w:space="0"/>
              <w:right w:val="single" w:color="auto" w:sz="4" w:space="0"/>
            </w:tcBorders>
            <w:vAlign w:val="center"/>
          </w:tcPr>
          <w:p>
            <w:pPr>
              <w:snapToGrid w:val="0"/>
              <w:ind w:right="-62"/>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110</w:t>
            </w:r>
          </w:p>
        </w:tc>
        <w:tc>
          <w:tcPr>
            <w:tcW w:w="1594" w:type="pct"/>
            <w:tcBorders>
              <w:top w:val="single" w:color="auto" w:sz="4" w:space="0"/>
              <w:left w:val="single" w:color="auto" w:sz="4" w:space="0"/>
              <w:bottom w:val="single" w:color="auto" w:sz="4" w:space="0"/>
              <w:right w:val="single" w:color="auto" w:sz="4" w:space="0"/>
            </w:tcBorders>
            <w:vAlign w:val="center"/>
          </w:tcPr>
          <w:p>
            <w:pPr>
              <w:snapToGrid w:val="0"/>
              <w:ind w:right="-62"/>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土力学、地基基础、土木工程材料、建筑结构</w:t>
            </w:r>
          </w:p>
        </w:tc>
        <w:tc>
          <w:tcPr>
            <w:tcW w:w="1067" w:type="pct"/>
            <w:tcBorders>
              <w:top w:val="single" w:color="auto" w:sz="4" w:space="0"/>
              <w:left w:val="single" w:color="auto" w:sz="4" w:space="0"/>
              <w:bottom w:val="single" w:color="auto" w:sz="4" w:space="0"/>
              <w:right w:val="single" w:color="auto" w:sz="4" w:space="0"/>
            </w:tcBorders>
            <w:vAlign w:val="center"/>
          </w:tcPr>
          <w:p>
            <w:pPr>
              <w:snapToGrid w:val="0"/>
              <w:ind w:right="-62"/>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81" w:type="pct"/>
            <w:tcBorders>
              <w:top w:val="single" w:color="auto" w:sz="4" w:space="0"/>
              <w:left w:val="single" w:color="auto" w:sz="4" w:space="0"/>
              <w:bottom w:val="single" w:color="auto" w:sz="4" w:space="0"/>
              <w:right w:val="single" w:color="auto" w:sz="4" w:space="0"/>
            </w:tcBorders>
            <w:vAlign w:val="center"/>
          </w:tcPr>
          <w:p>
            <w:pPr>
              <w:snapToGrid w:val="0"/>
              <w:ind w:right="-62"/>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智慧建造综合实训室</w:t>
            </w:r>
          </w:p>
        </w:tc>
        <w:tc>
          <w:tcPr>
            <w:tcW w:w="1055" w:type="pct"/>
            <w:tcBorders>
              <w:top w:val="single" w:color="auto" w:sz="4" w:space="0"/>
              <w:left w:val="single" w:color="auto" w:sz="4" w:space="0"/>
              <w:bottom w:val="single" w:color="auto" w:sz="4" w:space="0"/>
              <w:right w:val="single" w:color="auto" w:sz="4" w:space="0"/>
            </w:tcBorders>
            <w:vAlign w:val="center"/>
          </w:tcPr>
          <w:p>
            <w:pPr>
              <w:snapToGrid w:val="0"/>
              <w:ind w:right="-62"/>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180</w:t>
            </w:r>
          </w:p>
        </w:tc>
        <w:tc>
          <w:tcPr>
            <w:tcW w:w="1594" w:type="pct"/>
            <w:tcBorders>
              <w:top w:val="single" w:color="auto" w:sz="4" w:space="0"/>
              <w:left w:val="single" w:color="auto" w:sz="4" w:space="0"/>
              <w:bottom w:val="single" w:color="auto" w:sz="4" w:space="0"/>
              <w:right w:val="single" w:color="auto" w:sz="4" w:space="0"/>
            </w:tcBorders>
            <w:vAlign w:val="center"/>
          </w:tcPr>
          <w:p>
            <w:pPr>
              <w:snapToGrid w:val="0"/>
              <w:ind w:right="-62"/>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建筑与装饰工程BIM计量、BIM建模与应用项目化教学、工程管理信息化与BIM项目化教学、认识实习</w:t>
            </w:r>
          </w:p>
        </w:tc>
        <w:tc>
          <w:tcPr>
            <w:tcW w:w="1067" w:type="pct"/>
            <w:tcBorders>
              <w:top w:val="single" w:color="auto" w:sz="4" w:space="0"/>
              <w:left w:val="single" w:color="auto" w:sz="4" w:space="0"/>
              <w:bottom w:val="single" w:color="auto" w:sz="4" w:space="0"/>
              <w:right w:val="single" w:color="auto" w:sz="4" w:space="0"/>
            </w:tcBorders>
            <w:vAlign w:val="center"/>
          </w:tcPr>
          <w:p>
            <w:pPr>
              <w:snapToGrid w:val="0"/>
              <w:ind w:right="-62"/>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81" w:type="pct"/>
            <w:tcBorders>
              <w:top w:val="single" w:color="auto" w:sz="4" w:space="0"/>
              <w:left w:val="single" w:color="auto" w:sz="4" w:space="0"/>
              <w:bottom w:val="single" w:color="auto" w:sz="4" w:space="0"/>
              <w:right w:val="single" w:color="auto" w:sz="4" w:space="0"/>
            </w:tcBorders>
            <w:vAlign w:val="center"/>
          </w:tcPr>
          <w:p>
            <w:pPr>
              <w:snapToGrid w:val="0"/>
              <w:ind w:right="-62"/>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智能建造综合体验馆</w:t>
            </w:r>
          </w:p>
        </w:tc>
        <w:tc>
          <w:tcPr>
            <w:tcW w:w="1055" w:type="pct"/>
            <w:tcBorders>
              <w:top w:val="single" w:color="auto" w:sz="4" w:space="0"/>
              <w:left w:val="single" w:color="auto" w:sz="4" w:space="0"/>
              <w:bottom w:val="single" w:color="auto" w:sz="4" w:space="0"/>
              <w:right w:val="single" w:color="auto" w:sz="4" w:space="0"/>
            </w:tcBorders>
            <w:vAlign w:val="center"/>
          </w:tcPr>
          <w:p>
            <w:pPr>
              <w:snapToGrid w:val="0"/>
              <w:ind w:right="-62"/>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110</w:t>
            </w:r>
          </w:p>
        </w:tc>
        <w:tc>
          <w:tcPr>
            <w:tcW w:w="1594" w:type="pct"/>
            <w:tcBorders>
              <w:top w:val="single" w:color="auto" w:sz="4" w:space="0"/>
              <w:left w:val="single" w:color="auto" w:sz="4" w:space="0"/>
              <w:bottom w:val="single" w:color="auto" w:sz="4" w:space="0"/>
              <w:right w:val="single" w:color="auto" w:sz="4" w:space="0"/>
            </w:tcBorders>
            <w:vAlign w:val="center"/>
          </w:tcPr>
          <w:p>
            <w:pPr>
              <w:snapToGrid w:val="0"/>
              <w:ind w:right="-62"/>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建设工程质量与安全管理、智能建造概论、施工组织、施工组织项目化教学、认识实习</w:t>
            </w:r>
          </w:p>
        </w:tc>
        <w:tc>
          <w:tcPr>
            <w:tcW w:w="1067" w:type="pct"/>
            <w:tcBorders>
              <w:top w:val="single" w:color="auto" w:sz="4" w:space="0"/>
              <w:left w:val="single" w:color="auto" w:sz="4" w:space="0"/>
              <w:bottom w:val="single" w:color="auto" w:sz="4" w:space="0"/>
              <w:right w:val="single" w:color="auto" w:sz="4" w:space="0"/>
            </w:tcBorders>
            <w:vAlign w:val="center"/>
          </w:tcPr>
          <w:p>
            <w:pPr>
              <w:snapToGrid w:val="0"/>
              <w:ind w:right="-62"/>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81" w:type="pct"/>
            <w:tcBorders>
              <w:top w:val="single" w:color="auto" w:sz="4" w:space="0"/>
              <w:left w:val="single" w:color="auto" w:sz="4" w:space="0"/>
              <w:bottom w:val="single" w:color="auto" w:sz="4" w:space="0"/>
              <w:right w:val="single" w:color="auto" w:sz="4" w:space="0"/>
            </w:tcBorders>
            <w:vAlign w:val="center"/>
          </w:tcPr>
          <w:p>
            <w:pPr>
              <w:snapToGrid w:val="0"/>
              <w:ind w:right="-62"/>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工程训练中心-3D打印实训室</w:t>
            </w:r>
          </w:p>
        </w:tc>
        <w:tc>
          <w:tcPr>
            <w:tcW w:w="1055" w:type="pct"/>
            <w:tcBorders>
              <w:top w:val="single" w:color="auto" w:sz="4" w:space="0"/>
              <w:left w:val="single" w:color="auto" w:sz="4" w:space="0"/>
              <w:bottom w:val="single" w:color="auto" w:sz="4" w:space="0"/>
              <w:right w:val="single" w:color="auto" w:sz="4" w:space="0"/>
            </w:tcBorders>
            <w:vAlign w:val="center"/>
          </w:tcPr>
          <w:p>
            <w:pPr>
              <w:snapToGrid w:val="0"/>
              <w:ind w:right="-62"/>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100</w:t>
            </w:r>
          </w:p>
        </w:tc>
        <w:tc>
          <w:tcPr>
            <w:tcW w:w="1594" w:type="pct"/>
            <w:tcBorders>
              <w:top w:val="single" w:color="auto" w:sz="4" w:space="0"/>
              <w:left w:val="single" w:color="auto" w:sz="4" w:space="0"/>
              <w:bottom w:val="single" w:color="auto" w:sz="4" w:space="0"/>
              <w:right w:val="single" w:color="auto" w:sz="4" w:space="0"/>
            </w:tcBorders>
            <w:vAlign w:val="center"/>
          </w:tcPr>
          <w:p>
            <w:pPr>
              <w:snapToGrid w:val="0"/>
              <w:ind w:right="-62"/>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BIM建模与应用项目化教学</w:t>
            </w:r>
          </w:p>
        </w:tc>
        <w:tc>
          <w:tcPr>
            <w:tcW w:w="1067" w:type="pct"/>
            <w:tcBorders>
              <w:top w:val="single" w:color="auto" w:sz="4" w:space="0"/>
              <w:left w:val="single" w:color="auto" w:sz="4" w:space="0"/>
              <w:bottom w:val="single" w:color="auto" w:sz="4" w:space="0"/>
              <w:right w:val="single" w:color="auto" w:sz="4" w:space="0"/>
            </w:tcBorders>
            <w:vAlign w:val="center"/>
          </w:tcPr>
          <w:p>
            <w:pPr>
              <w:snapToGrid w:val="0"/>
              <w:ind w:right="-62"/>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81" w:type="pct"/>
            <w:tcBorders>
              <w:top w:val="single" w:color="auto" w:sz="4" w:space="0"/>
              <w:left w:val="single" w:color="auto" w:sz="4" w:space="0"/>
              <w:bottom w:val="single" w:color="auto" w:sz="4" w:space="0"/>
              <w:right w:val="single" w:color="auto" w:sz="4" w:space="0"/>
            </w:tcBorders>
            <w:vAlign w:val="center"/>
          </w:tcPr>
          <w:p>
            <w:pPr>
              <w:snapToGrid w:val="0"/>
              <w:ind w:right="-62"/>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工程训练中心-材料力学实验室</w:t>
            </w:r>
          </w:p>
        </w:tc>
        <w:tc>
          <w:tcPr>
            <w:tcW w:w="1055" w:type="pct"/>
            <w:tcBorders>
              <w:top w:val="single" w:color="auto" w:sz="4" w:space="0"/>
              <w:left w:val="single" w:color="auto" w:sz="4" w:space="0"/>
              <w:bottom w:val="single" w:color="auto" w:sz="4" w:space="0"/>
              <w:right w:val="single" w:color="auto" w:sz="4" w:space="0"/>
            </w:tcBorders>
            <w:vAlign w:val="center"/>
          </w:tcPr>
          <w:p>
            <w:pPr>
              <w:snapToGrid w:val="0"/>
              <w:ind w:right="-62"/>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100</w:t>
            </w:r>
          </w:p>
        </w:tc>
        <w:tc>
          <w:tcPr>
            <w:tcW w:w="1594" w:type="pct"/>
            <w:tcBorders>
              <w:top w:val="single" w:color="auto" w:sz="4" w:space="0"/>
              <w:left w:val="single" w:color="auto" w:sz="4" w:space="0"/>
              <w:bottom w:val="single" w:color="auto" w:sz="4" w:space="0"/>
              <w:right w:val="single" w:color="auto" w:sz="4" w:space="0"/>
            </w:tcBorders>
            <w:vAlign w:val="center"/>
          </w:tcPr>
          <w:p>
            <w:pPr>
              <w:snapToGrid w:val="0"/>
              <w:ind w:right="-62"/>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建筑结构</w:t>
            </w:r>
          </w:p>
        </w:tc>
        <w:tc>
          <w:tcPr>
            <w:tcW w:w="1067" w:type="pct"/>
            <w:tcBorders>
              <w:top w:val="single" w:color="auto" w:sz="4" w:space="0"/>
              <w:left w:val="single" w:color="auto" w:sz="4" w:space="0"/>
              <w:bottom w:val="single" w:color="auto" w:sz="4" w:space="0"/>
              <w:right w:val="single" w:color="auto" w:sz="4" w:space="0"/>
            </w:tcBorders>
            <w:vAlign w:val="center"/>
          </w:tcPr>
          <w:p>
            <w:pPr>
              <w:snapToGrid w:val="0"/>
              <w:ind w:right="-62"/>
              <w:jc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281"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rPr>
            </w:pPr>
            <w:r>
              <w:rPr>
                <w:rFonts w:hint="eastAsia" w:ascii="仿宋" w:hAnsi="仿宋" w:eastAsia="仿宋" w:cs="仿宋"/>
                <w:b/>
                <w:bCs/>
              </w:rPr>
              <w:t>校外实践（实验、实训）单位名称</w:t>
            </w:r>
          </w:p>
        </w:tc>
        <w:tc>
          <w:tcPr>
            <w:tcW w:w="1055"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rPr>
            </w:pPr>
            <w:r>
              <w:rPr>
                <w:rFonts w:hint="eastAsia" w:ascii="仿宋" w:hAnsi="仿宋" w:eastAsia="仿宋" w:cs="仿宋"/>
                <w:b/>
                <w:bCs/>
              </w:rPr>
              <w:t>实践教学使用场地面积（平方米）</w:t>
            </w:r>
          </w:p>
        </w:tc>
        <w:tc>
          <w:tcPr>
            <w:tcW w:w="1594"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rPr>
            </w:pPr>
            <w:r>
              <w:rPr>
                <w:rFonts w:hint="eastAsia" w:ascii="仿宋" w:hAnsi="仿宋" w:eastAsia="仿宋" w:cs="仿宋"/>
                <w:b/>
                <w:bCs/>
              </w:rPr>
              <w:t>承接实践课程</w:t>
            </w:r>
          </w:p>
        </w:tc>
        <w:tc>
          <w:tcPr>
            <w:tcW w:w="1067"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spacing w:val="-10"/>
                <w:szCs w:val="21"/>
              </w:rPr>
            </w:pPr>
            <w:r>
              <w:rPr>
                <w:rFonts w:hint="eastAsia" w:ascii="仿宋" w:hAnsi="仿宋" w:eastAsia="仿宋" w:cs="仿宋"/>
                <w:b/>
                <w:bCs/>
                <w:spacing w:val="-10"/>
                <w:szCs w:val="21"/>
              </w:rPr>
              <w:t>实践学生人数/学年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8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吉林安装集团股份有限公司</w:t>
            </w:r>
          </w:p>
        </w:tc>
        <w:tc>
          <w:tcPr>
            <w:tcW w:w="105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5000</w:t>
            </w:r>
          </w:p>
        </w:tc>
        <w:tc>
          <w:tcPr>
            <w:tcW w:w="159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校外专业实习、认识实习</w:t>
            </w:r>
          </w:p>
        </w:tc>
        <w:tc>
          <w:tcPr>
            <w:tcW w:w="10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28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亚泰集团长春建材有限公司</w:t>
            </w:r>
          </w:p>
        </w:tc>
        <w:tc>
          <w:tcPr>
            <w:tcW w:w="105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2000</w:t>
            </w:r>
          </w:p>
        </w:tc>
        <w:tc>
          <w:tcPr>
            <w:tcW w:w="159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校外专业实习、认识实习</w:t>
            </w:r>
          </w:p>
        </w:tc>
        <w:tc>
          <w:tcPr>
            <w:tcW w:w="10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28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安徽水利开发有限公司北方公司</w:t>
            </w:r>
          </w:p>
        </w:tc>
        <w:tc>
          <w:tcPr>
            <w:tcW w:w="105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200</w:t>
            </w:r>
          </w:p>
        </w:tc>
        <w:tc>
          <w:tcPr>
            <w:tcW w:w="159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校外专业实习</w:t>
            </w:r>
          </w:p>
        </w:tc>
        <w:tc>
          <w:tcPr>
            <w:tcW w:w="10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28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源海项目管理咨询有限公司</w:t>
            </w:r>
          </w:p>
        </w:tc>
        <w:tc>
          <w:tcPr>
            <w:tcW w:w="105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200</w:t>
            </w:r>
          </w:p>
        </w:tc>
        <w:tc>
          <w:tcPr>
            <w:tcW w:w="159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校外专业实习</w:t>
            </w:r>
          </w:p>
        </w:tc>
        <w:tc>
          <w:tcPr>
            <w:tcW w:w="10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28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吉林省求实建设软件有限公司</w:t>
            </w:r>
          </w:p>
        </w:tc>
        <w:tc>
          <w:tcPr>
            <w:tcW w:w="105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100</w:t>
            </w:r>
          </w:p>
        </w:tc>
        <w:tc>
          <w:tcPr>
            <w:tcW w:w="159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校外专业实习</w:t>
            </w:r>
          </w:p>
        </w:tc>
        <w:tc>
          <w:tcPr>
            <w:tcW w:w="10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28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吉林省嘉通工程咨询有限公司</w:t>
            </w:r>
          </w:p>
        </w:tc>
        <w:tc>
          <w:tcPr>
            <w:tcW w:w="105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100</w:t>
            </w:r>
          </w:p>
        </w:tc>
        <w:tc>
          <w:tcPr>
            <w:tcW w:w="159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校外专业实习</w:t>
            </w:r>
          </w:p>
        </w:tc>
        <w:tc>
          <w:tcPr>
            <w:tcW w:w="10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28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深圳市卓艺建设装饰工程股份有限公司</w:t>
            </w:r>
          </w:p>
        </w:tc>
        <w:tc>
          <w:tcPr>
            <w:tcW w:w="105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100</w:t>
            </w:r>
          </w:p>
        </w:tc>
        <w:tc>
          <w:tcPr>
            <w:tcW w:w="159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校外专业实习</w:t>
            </w:r>
          </w:p>
        </w:tc>
        <w:tc>
          <w:tcPr>
            <w:tcW w:w="10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28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昆山日门建筑装饰有限公司</w:t>
            </w:r>
          </w:p>
        </w:tc>
        <w:tc>
          <w:tcPr>
            <w:tcW w:w="105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100</w:t>
            </w:r>
          </w:p>
        </w:tc>
        <w:tc>
          <w:tcPr>
            <w:tcW w:w="159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校外专业实习</w:t>
            </w:r>
          </w:p>
        </w:tc>
        <w:tc>
          <w:tcPr>
            <w:tcW w:w="10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28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北京京园诚得信工程管理有限公司</w:t>
            </w:r>
          </w:p>
        </w:tc>
        <w:tc>
          <w:tcPr>
            <w:tcW w:w="105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200</w:t>
            </w:r>
          </w:p>
        </w:tc>
        <w:tc>
          <w:tcPr>
            <w:tcW w:w="159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校外专业实习</w:t>
            </w:r>
          </w:p>
        </w:tc>
        <w:tc>
          <w:tcPr>
            <w:tcW w:w="10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28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吉屋（烟台）集成建筑科技有限公司</w:t>
            </w:r>
          </w:p>
        </w:tc>
        <w:tc>
          <w:tcPr>
            <w:tcW w:w="105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100</w:t>
            </w:r>
          </w:p>
        </w:tc>
        <w:tc>
          <w:tcPr>
            <w:tcW w:w="159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校外专业实习</w:t>
            </w:r>
          </w:p>
        </w:tc>
        <w:tc>
          <w:tcPr>
            <w:tcW w:w="10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28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吉屋（青岛）家居有限公司</w:t>
            </w:r>
          </w:p>
        </w:tc>
        <w:tc>
          <w:tcPr>
            <w:tcW w:w="105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100</w:t>
            </w:r>
          </w:p>
        </w:tc>
        <w:tc>
          <w:tcPr>
            <w:tcW w:w="159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校外专业实习</w:t>
            </w:r>
          </w:p>
        </w:tc>
        <w:tc>
          <w:tcPr>
            <w:tcW w:w="10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28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中光华建设工程造价咨询有限公司</w:t>
            </w:r>
          </w:p>
        </w:tc>
        <w:tc>
          <w:tcPr>
            <w:tcW w:w="105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100</w:t>
            </w:r>
          </w:p>
        </w:tc>
        <w:tc>
          <w:tcPr>
            <w:tcW w:w="159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校外专业实习</w:t>
            </w:r>
          </w:p>
        </w:tc>
        <w:tc>
          <w:tcPr>
            <w:tcW w:w="10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28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吉林省中准工程造价咨询有限公司</w:t>
            </w:r>
          </w:p>
        </w:tc>
        <w:tc>
          <w:tcPr>
            <w:tcW w:w="105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100</w:t>
            </w:r>
          </w:p>
        </w:tc>
        <w:tc>
          <w:tcPr>
            <w:tcW w:w="159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校外专业实习</w:t>
            </w:r>
          </w:p>
        </w:tc>
        <w:tc>
          <w:tcPr>
            <w:tcW w:w="10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28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吉林省汇通建设工程造价咨询有限公司</w:t>
            </w:r>
          </w:p>
        </w:tc>
        <w:tc>
          <w:tcPr>
            <w:tcW w:w="105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100</w:t>
            </w:r>
          </w:p>
        </w:tc>
        <w:tc>
          <w:tcPr>
            <w:tcW w:w="159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校外专业实习</w:t>
            </w:r>
          </w:p>
        </w:tc>
        <w:tc>
          <w:tcPr>
            <w:tcW w:w="10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28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广联达科技股份有限公司</w:t>
            </w:r>
          </w:p>
        </w:tc>
        <w:tc>
          <w:tcPr>
            <w:tcW w:w="105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100</w:t>
            </w:r>
          </w:p>
        </w:tc>
        <w:tc>
          <w:tcPr>
            <w:tcW w:w="159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校外专业实习</w:t>
            </w:r>
          </w:p>
        </w:tc>
        <w:tc>
          <w:tcPr>
            <w:tcW w:w="10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28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吉林省胜浩工程项目管理有限公司</w:t>
            </w:r>
          </w:p>
        </w:tc>
        <w:tc>
          <w:tcPr>
            <w:tcW w:w="105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100</w:t>
            </w:r>
          </w:p>
        </w:tc>
        <w:tc>
          <w:tcPr>
            <w:tcW w:w="1594"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校外专业实习</w:t>
            </w:r>
          </w:p>
        </w:tc>
        <w:tc>
          <w:tcPr>
            <w:tcW w:w="106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w:t>
            </w:r>
          </w:p>
        </w:tc>
      </w:tr>
    </w:tbl>
    <w:p>
      <w:pPr>
        <w:spacing w:line="560" w:lineRule="exact"/>
        <w:ind w:right="-62" w:firstLine="584"/>
        <w:rPr>
          <w:rFonts w:ascii="黑体" w:hAnsi="黑体" w:eastAsia="黑体"/>
          <w:color w:val="000000"/>
          <w:sz w:val="32"/>
          <w:szCs w:val="32"/>
        </w:rPr>
      </w:pPr>
      <w:r>
        <w:rPr>
          <w:rFonts w:hint="eastAsia" w:ascii="黑体" w:hAnsi="黑体" w:eastAsia="黑体"/>
          <w:color w:val="000000"/>
          <w:sz w:val="32"/>
          <w:szCs w:val="32"/>
        </w:rPr>
        <w:t>五、教学质量建设</w:t>
      </w:r>
    </w:p>
    <w:tbl>
      <w:tblPr>
        <w:tblStyle w:val="24"/>
        <w:tblW w:w="8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0" w:type="dxa"/>
          </w:tcPr>
          <w:p>
            <w:pPr>
              <w:spacing w:line="360" w:lineRule="exact"/>
              <w:ind w:right="-62"/>
              <w:rPr>
                <w:rFonts w:hint="eastAsia" w:ascii="仿宋" w:hAnsi="仿宋" w:eastAsia="仿宋"/>
                <w:kern w:val="0"/>
                <w:sz w:val="24"/>
              </w:rPr>
            </w:pPr>
            <w:r>
              <w:rPr>
                <w:rFonts w:hint="eastAsia" w:ascii="仿宋" w:hAnsi="仿宋" w:eastAsia="仿宋"/>
                <w:kern w:val="0"/>
                <w:sz w:val="24"/>
              </w:rPr>
              <w:t>（课程规范性建设情况概述，参与一流（示范）课程、重点教材、高水平学科专业建设情况概述）</w:t>
            </w:r>
          </w:p>
          <w:p>
            <w:pPr>
              <w:pStyle w:val="2"/>
              <w:spacing w:line="360" w:lineRule="auto"/>
              <w:rPr>
                <w:rFonts w:hint="eastAsia" w:ascii="仿宋" w:hAnsi="仿宋" w:eastAsia="仿宋" w:cs="Times New Roman"/>
                <w:b/>
                <w:bCs/>
                <w:color w:val="auto"/>
                <w:kern w:val="0"/>
                <w:sz w:val="24"/>
                <w:szCs w:val="24"/>
                <w:lang w:val="en-US" w:eastAsia="zh-CN" w:bidi="ar-SA"/>
              </w:rPr>
            </w:pPr>
            <w:r>
              <w:rPr>
                <w:rFonts w:hint="eastAsia"/>
                <w:lang w:val="en-US" w:eastAsia="zh-CN"/>
              </w:rPr>
              <w:t xml:space="preserve"> </w:t>
            </w:r>
            <w:r>
              <w:rPr>
                <w:rFonts w:hint="eastAsia"/>
                <w:b/>
                <w:bCs/>
                <w:lang w:val="en-US" w:eastAsia="zh-CN"/>
              </w:rPr>
              <w:t xml:space="preserve"> </w:t>
            </w:r>
            <w:r>
              <w:rPr>
                <w:rFonts w:hint="eastAsia" w:ascii="仿宋" w:hAnsi="仿宋" w:eastAsia="仿宋" w:cs="Times New Roman"/>
                <w:b/>
                <w:bCs/>
                <w:color w:val="auto"/>
                <w:kern w:val="0"/>
                <w:sz w:val="24"/>
                <w:szCs w:val="24"/>
                <w:lang w:val="en-US" w:eastAsia="zh-CN" w:bidi="ar-SA"/>
              </w:rPr>
              <w:t xml:space="preserve">  （一）课程规范性建设情况</w:t>
            </w:r>
          </w:p>
          <w:p>
            <w:pPr>
              <w:widowControl/>
              <w:snapToGrid w:val="0"/>
              <w:spacing w:line="360" w:lineRule="auto"/>
              <w:ind w:right="-61" w:firstLine="482" w:firstLineChars="200"/>
              <w:rPr>
                <w:rFonts w:hint="default" w:ascii="仿宋" w:hAnsi="仿宋" w:eastAsia="仿宋" w:cs="Times New Roman"/>
                <w:color w:val="auto"/>
                <w:kern w:val="0"/>
                <w:sz w:val="24"/>
                <w:szCs w:val="24"/>
                <w:lang w:val="en-US" w:eastAsia="zh-CN" w:bidi="ar-SA"/>
              </w:rPr>
            </w:pPr>
            <w:r>
              <w:rPr>
                <w:rFonts w:hint="eastAsia" w:ascii="仿宋" w:hAnsi="仿宋" w:eastAsia="仿宋" w:cs="Times New Roman"/>
                <w:b/>
                <w:bCs/>
                <w:color w:val="auto"/>
                <w:kern w:val="0"/>
                <w:sz w:val="24"/>
                <w:szCs w:val="24"/>
                <w:lang w:val="en-US" w:eastAsia="zh-CN" w:bidi="ar-SA"/>
              </w:rPr>
              <w:t>1.课程体系建设。</w:t>
            </w:r>
            <w:r>
              <w:rPr>
                <w:rFonts w:hint="eastAsia" w:ascii="仿宋" w:hAnsi="仿宋" w:eastAsia="仿宋" w:cs="Times New Roman"/>
                <w:color w:val="auto"/>
                <w:kern w:val="0"/>
                <w:sz w:val="24"/>
                <w:szCs w:val="24"/>
                <w:lang w:val="en-US" w:eastAsia="zh-CN" w:bidi="ar-SA"/>
              </w:rPr>
              <w:t>工程造价专业课程体系分为通识（公共）基础课程、学科（专业）基础课程、专业必修课程、专业限选课程、公共选修课程、实践教学课程等模块。课程体系结构合理，必修课与选修课比例适当，实践课程课时数占总课时数的35.7%，符合《普通高等学校本科专业类教学质量国家标准》的相关要求，符合应用型人才培养标准。</w:t>
            </w:r>
          </w:p>
          <w:p>
            <w:pPr>
              <w:widowControl/>
              <w:snapToGrid w:val="0"/>
              <w:spacing w:line="360" w:lineRule="auto"/>
              <w:ind w:right="-61" w:firstLine="482" w:firstLineChars="200"/>
              <w:rPr>
                <w:rFonts w:hint="default" w:ascii="仿宋" w:hAnsi="仿宋" w:eastAsia="仿宋" w:cs="Times New Roman"/>
                <w:color w:val="auto"/>
                <w:kern w:val="0"/>
                <w:sz w:val="24"/>
                <w:szCs w:val="24"/>
                <w:lang w:val="en-US" w:eastAsia="zh-CN" w:bidi="ar-SA"/>
              </w:rPr>
            </w:pPr>
            <w:r>
              <w:rPr>
                <w:rFonts w:hint="eastAsia" w:ascii="仿宋" w:hAnsi="仿宋" w:eastAsia="仿宋" w:cs="Times New Roman"/>
                <w:b/>
                <w:bCs/>
                <w:color w:val="auto"/>
                <w:kern w:val="0"/>
                <w:sz w:val="24"/>
                <w:szCs w:val="24"/>
                <w:lang w:val="en-US" w:eastAsia="zh-CN" w:bidi="ar-SA"/>
              </w:rPr>
              <w:t>2.课程标准执行。</w:t>
            </w:r>
            <w:r>
              <w:rPr>
                <w:rFonts w:hint="eastAsia" w:ascii="仿宋" w:hAnsi="仿宋" w:eastAsia="仿宋" w:cs="Times New Roman"/>
                <w:color w:val="auto"/>
                <w:kern w:val="0"/>
                <w:sz w:val="24"/>
                <w:szCs w:val="24"/>
                <w:lang w:val="en-US" w:eastAsia="zh-CN" w:bidi="ar-SA"/>
              </w:rPr>
              <w:t>课程执行过程中，严格按照标准实施。一是所有课程具有完备的教学大纲、教学日历、教案、工作手册等教学资料；二是所有课程严格执行教学计划，不随意增减科目，不随意增减课时，不随意提高或降低教学难度；三是所有课程坚持按教学计划把握进度，不随意提前结束课程，不随意调整课程进度；四是所有课程均按规定要求组织课程考核，不准随意增加考试次数，不随意调整考核标准。</w:t>
            </w:r>
          </w:p>
          <w:p>
            <w:pPr>
              <w:spacing w:line="360" w:lineRule="auto"/>
              <w:ind w:right="-62" w:firstLine="482" w:firstLineChars="200"/>
              <w:rPr>
                <w:rFonts w:hint="eastAsia" w:ascii="仿宋" w:hAnsi="仿宋" w:eastAsia="仿宋" w:cs="Times New Roman"/>
                <w:b/>
                <w:bCs/>
                <w:color w:val="auto"/>
                <w:kern w:val="0"/>
                <w:sz w:val="24"/>
                <w:szCs w:val="24"/>
                <w:lang w:val="en-US" w:eastAsia="zh-CN" w:bidi="ar-SA"/>
              </w:rPr>
            </w:pPr>
            <w:r>
              <w:rPr>
                <w:rFonts w:hint="eastAsia" w:ascii="仿宋" w:hAnsi="仿宋" w:eastAsia="仿宋"/>
                <w:b/>
                <w:bCs/>
                <w:kern w:val="0"/>
                <w:sz w:val="24"/>
                <w:lang w:eastAsia="zh-CN"/>
              </w:rPr>
              <w:t>（</w:t>
            </w:r>
            <w:r>
              <w:rPr>
                <w:rFonts w:hint="eastAsia" w:ascii="仿宋" w:hAnsi="仿宋" w:eastAsia="仿宋"/>
                <w:b/>
                <w:bCs/>
                <w:kern w:val="0"/>
                <w:sz w:val="24"/>
                <w:lang w:val="en-US" w:eastAsia="zh-CN"/>
              </w:rPr>
              <w:t>二）</w:t>
            </w:r>
            <w:r>
              <w:rPr>
                <w:rFonts w:hint="eastAsia" w:ascii="仿宋" w:hAnsi="仿宋" w:eastAsia="仿宋"/>
                <w:b/>
                <w:bCs/>
                <w:kern w:val="0"/>
                <w:sz w:val="24"/>
              </w:rPr>
              <w:t>参与一流（示范）课程、重点教材、高水平学科专业建设情况</w:t>
            </w:r>
          </w:p>
          <w:p>
            <w:pPr>
              <w:pStyle w:val="2"/>
              <w:spacing w:line="360" w:lineRule="auto"/>
              <w:ind w:firstLine="480" w:firstLineChars="200"/>
              <w:rPr>
                <w:rFonts w:hint="eastAsia" w:ascii="仿宋" w:hAnsi="仿宋" w:eastAsia="仿宋" w:cs="Times New Roman"/>
                <w:b w:val="0"/>
                <w:bCs w:val="0"/>
                <w:color w:val="000000"/>
                <w:kern w:val="0"/>
                <w:sz w:val="24"/>
                <w:szCs w:val="24"/>
                <w:lang w:val="en-US" w:eastAsia="zh-CN" w:bidi="ar-SA"/>
              </w:rPr>
            </w:pPr>
            <w:r>
              <w:rPr>
                <w:rFonts w:hint="eastAsia" w:ascii="仿宋" w:hAnsi="仿宋" w:eastAsia="仿宋"/>
                <w:kern w:val="0"/>
                <w:sz w:val="24"/>
                <w:lang w:val="en-US" w:eastAsia="zh-CN"/>
              </w:rPr>
              <w:t>工程造价教研室成立8年来，改革的步伐从未停止过，</w:t>
            </w:r>
            <w:r>
              <w:rPr>
                <w:rFonts w:hint="eastAsia" w:ascii="仿宋" w:hAnsi="仿宋" w:eastAsia="仿宋" w:cs="Times New Roman"/>
                <w:kern w:val="0"/>
                <w:sz w:val="24"/>
                <w:lang w:val="en-US" w:eastAsia="zh-CN"/>
              </w:rPr>
              <w:t>以“思政铸魂、需求导向、实践赋能”为主旨，创新构建工程造价专业应用型人才培养模式，即：</w:t>
            </w:r>
            <w:r>
              <w:rPr>
                <w:rFonts w:hint="eastAsia" w:ascii="仿宋" w:hAnsi="仿宋" w:eastAsia="仿宋" w:cs="Times New Roman"/>
                <w:b w:val="0"/>
                <w:bCs w:val="0"/>
                <w:color w:val="000000"/>
                <w:kern w:val="0"/>
                <w:sz w:val="24"/>
                <w:szCs w:val="24"/>
                <w:lang w:val="en-US" w:eastAsia="zh-CN" w:bidi="ar-SA"/>
              </w:rPr>
              <w:t>实现党建引领、思政铸魂——坚实立德树人一以贯之，培养有境界的专业人才；创新驱动、需求导向——坚持准确识变、科学应变、主动求变，培养有格局的专业人才；岗位核心、实践赋能——坚持知行合一、以知促行、以行求知，培养有实力的专业人才。为此，工程造价教研室坚持抓好专业建设、课程建设、教材建设等高等教育“新基建”工作，培育了系列成果，具体包括：</w:t>
            </w:r>
          </w:p>
          <w:p>
            <w:pPr>
              <w:pStyle w:val="2"/>
              <w:spacing w:line="360" w:lineRule="auto"/>
              <w:ind w:firstLine="482" w:firstLineChars="200"/>
              <w:rPr>
                <w:rFonts w:hint="eastAsia" w:ascii="仿宋" w:hAnsi="仿宋" w:eastAsia="仿宋" w:cs="Times New Roman"/>
                <w:b w:val="0"/>
                <w:bCs w:val="0"/>
                <w:color w:val="000000"/>
                <w:kern w:val="0"/>
                <w:sz w:val="24"/>
                <w:szCs w:val="24"/>
                <w:lang w:val="en-US" w:eastAsia="zh-CN" w:bidi="ar-SA"/>
              </w:rPr>
            </w:pPr>
            <w:r>
              <w:rPr>
                <w:rFonts w:hint="eastAsia" w:ascii="仿宋" w:hAnsi="仿宋" w:eastAsia="仿宋" w:cs="Times New Roman"/>
                <w:b/>
                <w:bCs/>
                <w:color w:val="000000"/>
                <w:kern w:val="0"/>
                <w:sz w:val="24"/>
                <w:szCs w:val="24"/>
                <w:lang w:val="en-US" w:eastAsia="zh-CN" w:bidi="ar-SA"/>
              </w:rPr>
              <w:t>1.吉林省课程思政示范（建设）项目培育。</w:t>
            </w:r>
            <w:r>
              <w:rPr>
                <w:rFonts w:hint="eastAsia" w:ascii="仿宋" w:hAnsi="仿宋" w:eastAsia="仿宋" w:cs="Times New Roman"/>
                <w:b w:val="0"/>
                <w:bCs w:val="0"/>
                <w:color w:val="000000"/>
                <w:kern w:val="0"/>
                <w:sz w:val="24"/>
                <w:szCs w:val="24"/>
                <w:lang w:val="en-US" w:eastAsia="zh-CN" w:bidi="ar-SA"/>
              </w:rPr>
              <w:t>工程造价教研室构建“党建+课程思政”特色模式，促进教师党支部与工程造价教研室双向融合促进，为课程思政示范（建设）项目培育创造优越条件。本教研室成功培育吉林省课程思政建设项目1项，吉林省课程思政教学团队1个，学校学科育人示范课（课程思政示范项目）4门，并以点及面，通过示范课观摩、教学研讨、说课比赛等活动的</w:t>
            </w:r>
            <w:bookmarkStart w:id="0" w:name="_GoBack"/>
            <w:bookmarkEnd w:id="0"/>
            <w:r>
              <w:rPr>
                <w:rFonts w:hint="eastAsia" w:ascii="仿宋" w:hAnsi="仿宋" w:eastAsia="仿宋" w:cs="Times New Roman"/>
                <w:b w:val="0"/>
                <w:bCs w:val="0"/>
                <w:color w:val="000000"/>
                <w:kern w:val="0"/>
                <w:sz w:val="24"/>
                <w:szCs w:val="24"/>
                <w:lang w:val="en-US" w:eastAsia="zh-CN" w:bidi="ar-SA"/>
              </w:rPr>
              <w:t>开展，实现了工程造价专业课程门门有思政、教师人人讲育人的良好格局。</w:t>
            </w:r>
          </w:p>
          <w:p>
            <w:pPr>
              <w:pStyle w:val="2"/>
              <w:spacing w:line="360" w:lineRule="auto"/>
              <w:ind w:firstLine="482" w:firstLineChars="200"/>
              <w:rPr>
                <w:rFonts w:hint="eastAsia" w:ascii="仿宋" w:hAnsi="仿宋" w:eastAsia="仿宋" w:cs="Times New Roman"/>
                <w:b w:val="0"/>
                <w:bCs w:val="0"/>
                <w:color w:val="000000"/>
                <w:kern w:val="0"/>
                <w:sz w:val="24"/>
                <w:szCs w:val="24"/>
                <w:lang w:val="en-US" w:eastAsia="zh-CN" w:bidi="ar-SA"/>
              </w:rPr>
            </w:pPr>
            <w:r>
              <w:rPr>
                <w:rFonts w:hint="eastAsia" w:ascii="仿宋" w:hAnsi="仿宋" w:eastAsia="仿宋" w:cs="Times New Roman"/>
                <w:b/>
                <w:bCs/>
                <w:color w:val="000000"/>
                <w:kern w:val="0"/>
                <w:sz w:val="24"/>
                <w:szCs w:val="24"/>
                <w:lang w:val="en-US" w:eastAsia="zh-CN" w:bidi="ar-SA"/>
              </w:rPr>
              <w:t>2.吉林省高校示范性虚拟仿真实验教学项目（省级一流课程）培育。</w:t>
            </w:r>
            <w:r>
              <w:rPr>
                <w:rFonts w:hint="eastAsia" w:ascii="仿宋" w:hAnsi="仿宋" w:eastAsia="仿宋" w:cs="Times New Roman"/>
                <w:b w:val="0"/>
                <w:bCs w:val="0"/>
                <w:color w:val="000000"/>
                <w:kern w:val="0"/>
                <w:sz w:val="24"/>
                <w:szCs w:val="24"/>
                <w:lang w:val="en-US" w:eastAsia="zh-CN" w:bidi="ar-SA"/>
              </w:rPr>
              <w:t>工程造价教研室充分发挥专业资源优势，充分调动教师积极性，积极申报省级一流课程，持续培育创建虚拟仿真实验教学资源，并获评吉林省高校示范性虚拟仿真实验教学项目1项，为进一步丰富专业教学资源做出贡献。</w:t>
            </w:r>
          </w:p>
          <w:p>
            <w:pPr>
              <w:pStyle w:val="2"/>
              <w:spacing w:line="360" w:lineRule="auto"/>
              <w:ind w:firstLine="482" w:firstLineChars="200"/>
              <w:rPr>
                <w:rFonts w:hint="eastAsia" w:ascii="仿宋" w:hAnsi="仿宋" w:eastAsia="仿宋" w:cs="Times New Roman"/>
                <w:b w:val="0"/>
                <w:bCs w:val="0"/>
                <w:color w:val="000000"/>
                <w:kern w:val="0"/>
                <w:sz w:val="24"/>
                <w:szCs w:val="24"/>
                <w:lang w:val="en-US" w:eastAsia="zh-CN" w:bidi="ar-SA"/>
              </w:rPr>
            </w:pPr>
            <w:r>
              <w:rPr>
                <w:rFonts w:hint="eastAsia" w:ascii="仿宋" w:hAnsi="仿宋" w:eastAsia="仿宋" w:cs="Times New Roman"/>
                <w:b/>
                <w:bCs/>
                <w:color w:val="000000"/>
                <w:kern w:val="0"/>
                <w:sz w:val="24"/>
                <w:szCs w:val="24"/>
                <w:lang w:val="en-US" w:eastAsia="zh-CN" w:bidi="ar-SA"/>
              </w:rPr>
              <w:t>3.校级精品在线开放课程培育。</w:t>
            </w:r>
            <w:r>
              <w:rPr>
                <w:rFonts w:hint="eastAsia" w:ascii="仿宋" w:hAnsi="仿宋" w:eastAsia="仿宋" w:cs="Times New Roman"/>
                <w:b w:val="0"/>
                <w:bCs w:val="0"/>
                <w:color w:val="000000"/>
                <w:kern w:val="0"/>
                <w:sz w:val="24"/>
                <w:szCs w:val="24"/>
                <w:lang w:val="en-US" w:eastAsia="zh-CN" w:bidi="ar-SA"/>
              </w:rPr>
              <w:t>工程造价教研室积极推进线上线下混合式教学改革，培育在线开放课程8门，并积极申报校级精品在线开放课程与吉林省精品在线开放课程。2022年3月，4门课程资源入选吉林省高等教育优质线上教学资源包。</w:t>
            </w:r>
          </w:p>
          <w:p>
            <w:pPr>
              <w:pStyle w:val="2"/>
              <w:spacing w:line="360" w:lineRule="auto"/>
              <w:ind w:firstLine="482" w:firstLineChars="200"/>
              <w:rPr>
                <w:rFonts w:hint="default" w:ascii="仿宋" w:hAnsi="仿宋" w:eastAsia="仿宋" w:cs="Times New Roman"/>
                <w:b w:val="0"/>
                <w:bCs w:val="0"/>
                <w:color w:val="000000"/>
                <w:kern w:val="0"/>
                <w:sz w:val="24"/>
                <w:szCs w:val="24"/>
                <w:lang w:val="en-US" w:eastAsia="zh-CN" w:bidi="ar-SA"/>
              </w:rPr>
            </w:pPr>
            <w:r>
              <w:rPr>
                <w:rFonts w:hint="eastAsia" w:ascii="仿宋" w:hAnsi="仿宋" w:eastAsia="仿宋" w:cs="Times New Roman"/>
                <w:b/>
                <w:bCs/>
                <w:color w:val="000000"/>
                <w:kern w:val="0"/>
                <w:sz w:val="24"/>
                <w:szCs w:val="24"/>
                <w:lang w:val="en-US" w:eastAsia="zh-CN" w:bidi="ar-SA"/>
              </w:rPr>
              <w:t>4.教材建设。</w:t>
            </w:r>
            <w:r>
              <w:rPr>
                <w:rFonts w:hint="eastAsia" w:ascii="仿宋" w:hAnsi="仿宋" w:eastAsia="仿宋" w:cs="Times New Roman"/>
                <w:b w:val="0"/>
                <w:bCs w:val="0"/>
                <w:color w:val="000000"/>
                <w:kern w:val="0"/>
                <w:sz w:val="24"/>
                <w:szCs w:val="24"/>
                <w:lang w:val="en-US" w:eastAsia="zh-CN" w:bidi="ar-SA"/>
              </w:rPr>
              <w:t>近3年，工程造价教研室教师主编或参编专业教材5部。未来，将进一步加大教材建设力度，按照吉林省重点教材建设标准加强教材建设工作，争取省级重点教材立项成功。目前选用教材能反映本专业发展前沿的省部级以上优秀教材或规划教材达到60%以上。</w:t>
            </w:r>
          </w:p>
          <w:p>
            <w:pPr>
              <w:pStyle w:val="2"/>
              <w:spacing w:line="360" w:lineRule="auto"/>
              <w:ind w:firstLine="482" w:firstLineChars="200"/>
              <w:rPr>
                <w:rFonts w:ascii="仿宋" w:hAnsi="仿宋" w:eastAsia="仿宋"/>
                <w:color w:val="000000"/>
                <w:kern w:val="0"/>
                <w:sz w:val="30"/>
                <w:szCs w:val="30"/>
              </w:rPr>
            </w:pPr>
            <w:r>
              <w:rPr>
                <w:rFonts w:hint="eastAsia" w:ascii="仿宋" w:hAnsi="仿宋" w:eastAsia="仿宋" w:cs="Times New Roman"/>
                <w:b/>
                <w:bCs/>
                <w:color w:val="000000"/>
                <w:kern w:val="0"/>
                <w:sz w:val="24"/>
                <w:szCs w:val="24"/>
                <w:lang w:val="en-US" w:eastAsia="zh-CN" w:bidi="ar-SA"/>
              </w:rPr>
              <w:t>5.一流专业建设。</w:t>
            </w:r>
            <w:r>
              <w:rPr>
                <w:rFonts w:hint="eastAsia" w:ascii="仿宋" w:hAnsi="仿宋" w:eastAsia="仿宋" w:cs="Times New Roman"/>
                <w:b w:val="0"/>
                <w:bCs w:val="0"/>
                <w:color w:val="000000"/>
                <w:kern w:val="0"/>
                <w:sz w:val="24"/>
                <w:szCs w:val="24"/>
                <w:lang w:val="en-US" w:eastAsia="zh-CN" w:bidi="ar-SA"/>
              </w:rPr>
              <w:t>工程造价教研室与教师党支部协同联动，成功获评校级党建工作“样本支部”并推荐省级、校级一流专业。工程造价教研室将以此为依托，严格按照吉林省一流专业建设标准，持续强化专业建设工作，将工程造价专业打造为特色高水平专业。</w:t>
            </w:r>
          </w:p>
        </w:tc>
      </w:tr>
    </w:tbl>
    <w:tbl>
      <w:tblPr>
        <w:tblStyle w:val="11"/>
        <w:tblW w:w="8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2"/>
        <w:gridCol w:w="3031"/>
        <w:gridCol w:w="978"/>
        <w:gridCol w:w="861"/>
        <w:gridCol w:w="1122"/>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0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szCs w:val="21"/>
              </w:rPr>
            </w:pPr>
            <w:r>
              <w:rPr>
                <w:rFonts w:hint="eastAsia" w:ascii="仿宋" w:hAnsi="仿宋" w:eastAsia="仿宋" w:cs="仿宋"/>
                <w:b/>
                <w:bCs/>
                <w:szCs w:val="21"/>
              </w:rPr>
              <w:t>在线开放课程名称</w:t>
            </w:r>
          </w:p>
        </w:tc>
        <w:tc>
          <w:tcPr>
            <w:tcW w:w="30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szCs w:val="21"/>
              </w:rPr>
            </w:pPr>
            <w:r>
              <w:rPr>
                <w:rFonts w:hint="eastAsia" w:ascii="仿宋" w:hAnsi="仿宋" w:eastAsia="仿宋" w:cs="仿宋"/>
                <w:b/>
                <w:bCs/>
                <w:szCs w:val="21"/>
              </w:rPr>
              <w:t>平台网址</w:t>
            </w:r>
          </w:p>
        </w:tc>
        <w:tc>
          <w:tcPr>
            <w:tcW w:w="97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szCs w:val="21"/>
              </w:rPr>
            </w:pPr>
            <w:r>
              <w:rPr>
                <w:rFonts w:hint="eastAsia" w:ascii="仿宋" w:hAnsi="仿宋" w:eastAsia="仿宋" w:cs="仿宋"/>
                <w:b/>
                <w:bCs/>
                <w:szCs w:val="21"/>
              </w:rPr>
              <w:t>选课</w:t>
            </w:r>
          </w:p>
          <w:p>
            <w:pPr>
              <w:snapToGrid w:val="0"/>
              <w:jc w:val="center"/>
              <w:rPr>
                <w:rFonts w:hint="eastAsia" w:ascii="仿宋" w:hAnsi="仿宋" w:eastAsia="仿宋" w:cs="仿宋"/>
                <w:b/>
                <w:bCs/>
                <w:szCs w:val="21"/>
              </w:rPr>
            </w:pPr>
            <w:r>
              <w:rPr>
                <w:rFonts w:hint="eastAsia" w:ascii="仿宋" w:hAnsi="仿宋" w:eastAsia="仿宋" w:cs="仿宋"/>
                <w:b/>
                <w:bCs/>
                <w:szCs w:val="21"/>
              </w:rPr>
              <w:t>人数</w:t>
            </w:r>
          </w:p>
        </w:tc>
        <w:tc>
          <w:tcPr>
            <w:tcW w:w="86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szCs w:val="21"/>
              </w:rPr>
            </w:pPr>
            <w:r>
              <w:rPr>
                <w:rFonts w:hint="eastAsia" w:ascii="仿宋" w:hAnsi="仿宋" w:eastAsia="仿宋" w:cs="仿宋"/>
                <w:b/>
                <w:bCs/>
                <w:szCs w:val="21"/>
              </w:rPr>
              <w:t>总课时</w:t>
            </w:r>
          </w:p>
        </w:tc>
        <w:tc>
          <w:tcPr>
            <w:tcW w:w="11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szCs w:val="21"/>
              </w:rPr>
            </w:pPr>
            <w:r>
              <w:rPr>
                <w:rFonts w:hint="eastAsia" w:ascii="仿宋" w:hAnsi="仿宋" w:eastAsia="仿宋" w:cs="仿宋"/>
                <w:b/>
                <w:bCs/>
                <w:szCs w:val="21"/>
              </w:rPr>
              <w:t>建成</w:t>
            </w:r>
          </w:p>
          <w:p>
            <w:pPr>
              <w:snapToGrid w:val="0"/>
              <w:jc w:val="center"/>
              <w:rPr>
                <w:rFonts w:hint="eastAsia" w:ascii="仿宋" w:hAnsi="仿宋" w:eastAsia="仿宋" w:cs="仿宋"/>
                <w:b/>
                <w:bCs/>
                <w:szCs w:val="21"/>
              </w:rPr>
            </w:pPr>
            <w:r>
              <w:rPr>
                <w:rFonts w:hint="eastAsia" w:ascii="仿宋" w:hAnsi="仿宋" w:eastAsia="仿宋" w:cs="仿宋"/>
                <w:b/>
                <w:bCs/>
                <w:szCs w:val="21"/>
              </w:rPr>
              <w:t>时间</w:t>
            </w:r>
          </w:p>
        </w:tc>
        <w:tc>
          <w:tcPr>
            <w:tcW w:w="8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szCs w:val="21"/>
              </w:rPr>
            </w:pPr>
            <w:r>
              <w:rPr>
                <w:rFonts w:hint="eastAsia" w:ascii="仿宋" w:hAnsi="仿宋" w:eastAsia="仿宋" w:cs="仿宋"/>
                <w:b/>
                <w:bCs/>
                <w:szCs w:val="21"/>
              </w:rPr>
              <w:t>校级/省级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0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建筑与装饰工程BIM计量</w:t>
            </w:r>
          </w:p>
        </w:tc>
        <w:tc>
          <w:tcPr>
            <w:tcW w:w="3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sz w:val="21"/>
                <w:szCs w:val="21"/>
              </w:rPr>
              <w:t>https://mooc1.chaoxing.com/course/227124279.html</w:t>
            </w:r>
          </w:p>
        </w:tc>
        <w:tc>
          <w:tcPr>
            <w:tcW w:w="9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341</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60</w:t>
            </w:r>
          </w:p>
        </w:tc>
        <w:tc>
          <w:tcPr>
            <w:tcW w:w="11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bidi="ar"/>
              </w:rPr>
              <w:t>2020.09</w:t>
            </w:r>
          </w:p>
        </w:tc>
        <w:tc>
          <w:tcPr>
            <w:tcW w:w="8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0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安装工程BIM计量</w:t>
            </w:r>
          </w:p>
        </w:tc>
        <w:tc>
          <w:tcPr>
            <w:tcW w:w="3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https://mooc1.chaoxing.com/course/219088078.html</w:t>
            </w:r>
          </w:p>
        </w:tc>
        <w:tc>
          <w:tcPr>
            <w:tcW w:w="9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341</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60</w:t>
            </w:r>
          </w:p>
        </w:tc>
        <w:tc>
          <w:tcPr>
            <w:tcW w:w="11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2020.09</w:t>
            </w:r>
          </w:p>
        </w:tc>
        <w:tc>
          <w:tcPr>
            <w:tcW w:w="8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0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建设工程计价</w:t>
            </w:r>
          </w:p>
        </w:tc>
        <w:tc>
          <w:tcPr>
            <w:tcW w:w="3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sz w:val="21"/>
                <w:szCs w:val="21"/>
              </w:rPr>
              <w:t>https://mooc1.chaoxing.com/course/223087504.html</w:t>
            </w:r>
          </w:p>
        </w:tc>
        <w:tc>
          <w:tcPr>
            <w:tcW w:w="9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213</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48</w:t>
            </w:r>
          </w:p>
        </w:tc>
        <w:tc>
          <w:tcPr>
            <w:tcW w:w="11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2021.02</w:t>
            </w:r>
          </w:p>
        </w:tc>
        <w:tc>
          <w:tcPr>
            <w:tcW w:w="8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0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安装工程施工技术</w:t>
            </w:r>
          </w:p>
        </w:tc>
        <w:tc>
          <w:tcPr>
            <w:tcW w:w="3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sz w:val="21"/>
                <w:szCs w:val="21"/>
              </w:rPr>
              <w:t>https://mooc1.chaoxing.com/course/216762642.html</w:t>
            </w:r>
          </w:p>
        </w:tc>
        <w:tc>
          <w:tcPr>
            <w:tcW w:w="9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213</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48</w:t>
            </w:r>
          </w:p>
        </w:tc>
        <w:tc>
          <w:tcPr>
            <w:tcW w:w="11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2021.02</w:t>
            </w:r>
          </w:p>
        </w:tc>
        <w:tc>
          <w:tcPr>
            <w:tcW w:w="8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0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施工组织</w:t>
            </w:r>
          </w:p>
        </w:tc>
        <w:tc>
          <w:tcPr>
            <w:tcW w:w="3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sz w:val="21"/>
                <w:szCs w:val="21"/>
                <w:lang w:val="en-US" w:eastAsia="zh-CN"/>
              </w:rPr>
              <w:fldChar w:fldCharType="begin"/>
            </w:r>
            <w:r>
              <w:rPr>
                <w:rFonts w:hint="eastAsia" w:ascii="仿宋" w:hAnsi="仿宋" w:eastAsia="仿宋" w:cs="仿宋"/>
                <w:sz w:val="21"/>
                <w:szCs w:val="21"/>
                <w:lang w:val="en-US" w:eastAsia="zh-CN"/>
              </w:rPr>
              <w:instrText xml:space="preserve"> HYPERLINK "https://mooc1-1.chaoxing.com/course/222347574.html" </w:instrText>
            </w:r>
            <w:r>
              <w:rPr>
                <w:rFonts w:hint="eastAsia" w:ascii="仿宋" w:hAnsi="仿宋" w:eastAsia="仿宋" w:cs="仿宋"/>
                <w:sz w:val="21"/>
                <w:szCs w:val="21"/>
                <w:lang w:val="en-US" w:eastAsia="zh-CN"/>
              </w:rPr>
              <w:fldChar w:fldCharType="separate"/>
            </w:r>
            <w:r>
              <w:rPr>
                <w:rFonts w:hint="eastAsia" w:ascii="仿宋" w:hAnsi="仿宋" w:eastAsia="仿宋" w:cs="仿宋"/>
                <w:sz w:val="21"/>
                <w:szCs w:val="21"/>
              </w:rPr>
              <w:t>https://mooc1-1.chaoxing.com/course/222347574.html</w:t>
            </w:r>
            <w:r>
              <w:rPr>
                <w:rFonts w:hint="eastAsia" w:ascii="仿宋" w:hAnsi="仿宋" w:eastAsia="仿宋" w:cs="仿宋"/>
                <w:sz w:val="21"/>
                <w:szCs w:val="21"/>
                <w:lang w:val="en-US" w:eastAsia="zh-CN"/>
              </w:rPr>
              <w:fldChar w:fldCharType="end"/>
            </w:r>
          </w:p>
        </w:tc>
        <w:tc>
          <w:tcPr>
            <w:tcW w:w="9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561</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48</w:t>
            </w:r>
          </w:p>
        </w:tc>
        <w:tc>
          <w:tcPr>
            <w:tcW w:w="11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2020.09</w:t>
            </w:r>
          </w:p>
        </w:tc>
        <w:tc>
          <w:tcPr>
            <w:tcW w:w="8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0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建设工程招投标与合同管理</w:t>
            </w:r>
          </w:p>
        </w:tc>
        <w:tc>
          <w:tcPr>
            <w:tcW w:w="3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fldChar w:fldCharType="begin"/>
            </w:r>
            <w:r>
              <w:rPr>
                <w:rFonts w:hint="eastAsia" w:ascii="仿宋" w:hAnsi="仿宋" w:eastAsia="仿宋" w:cs="仿宋"/>
                <w:sz w:val="21"/>
                <w:szCs w:val="21"/>
                <w:lang w:val="en-US" w:eastAsia="zh-CN"/>
              </w:rPr>
              <w:instrText xml:space="preserve"> HYPERLINK "https://mooc1.chaoxing.com/course/201582754.html" </w:instrText>
            </w:r>
            <w:r>
              <w:rPr>
                <w:rFonts w:hint="eastAsia" w:ascii="仿宋" w:hAnsi="仿宋" w:eastAsia="仿宋" w:cs="仿宋"/>
                <w:sz w:val="21"/>
                <w:szCs w:val="21"/>
                <w:lang w:val="en-US" w:eastAsia="zh-CN"/>
              </w:rPr>
              <w:fldChar w:fldCharType="separate"/>
            </w:r>
            <w:r>
              <w:rPr>
                <w:rFonts w:hint="eastAsia" w:ascii="仿宋" w:hAnsi="仿宋" w:eastAsia="仿宋" w:cs="仿宋"/>
                <w:sz w:val="21"/>
                <w:szCs w:val="21"/>
              </w:rPr>
              <w:t>https://mooc1.chaoxing.com/course/201582754.html</w:t>
            </w:r>
            <w:r>
              <w:rPr>
                <w:rFonts w:hint="eastAsia" w:ascii="仿宋" w:hAnsi="仿宋" w:eastAsia="仿宋" w:cs="仿宋"/>
                <w:sz w:val="21"/>
                <w:szCs w:val="21"/>
                <w:lang w:val="en-US" w:eastAsia="zh-CN"/>
              </w:rPr>
              <w:fldChar w:fldCharType="end"/>
            </w:r>
          </w:p>
        </w:tc>
        <w:tc>
          <w:tcPr>
            <w:tcW w:w="9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453</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48</w:t>
            </w:r>
          </w:p>
        </w:tc>
        <w:tc>
          <w:tcPr>
            <w:tcW w:w="11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2021.02</w:t>
            </w:r>
          </w:p>
        </w:tc>
        <w:tc>
          <w:tcPr>
            <w:tcW w:w="8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0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工程力学</w:t>
            </w:r>
          </w:p>
        </w:tc>
        <w:tc>
          <w:tcPr>
            <w:tcW w:w="3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fldChar w:fldCharType="begin"/>
            </w:r>
            <w:r>
              <w:rPr>
                <w:rFonts w:hint="eastAsia" w:ascii="仿宋" w:hAnsi="仿宋" w:eastAsia="仿宋" w:cs="仿宋"/>
                <w:sz w:val="21"/>
                <w:szCs w:val="21"/>
                <w:lang w:val="en-US" w:eastAsia="zh-CN"/>
              </w:rPr>
              <w:instrText xml:space="preserve"> HYPERLINK "https://mooc1.chaoxing.com/course/201582754.html" </w:instrText>
            </w:r>
            <w:r>
              <w:rPr>
                <w:rFonts w:hint="eastAsia" w:ascii="仿宋" w:hAnsi="仿宋" w:eastAsia="仿宋" w:cs="仿宋"/>
                <w:sz w:val="21"/>
                <w:szCs w:val="21"/>
                <w:lang w:val="en-US" w:eastAsia="zh-CN"/>
              </w:rPr>
              <w:fldChar w:fldCharType="separate"/>
            </w:r>
            <w:r>
              <w:rPr>
                <w:rFonts w:hint="eastAsia" w:ascii="仿宋" w:hAnsi="仿宋" w:eastAsia="仿宋" w:cs="仿宋"/>
                <w:sz w:val="21"/>
                <w:szCs w:val="21"/>
              </w:rPr>
              <w:t>https://mooc1.chaoxing.com/course/201582754.html</w:t>
            </w:r>
            <w:r>
              <w:rPr>
                <w:rFonts w:hint="eastAsia" w:ascii="仿宋" w:hAnsi="仿宋" w:eastAsia="仿宋" w:cs="仿宋"/>
                <w:sz w:val="21"/>
                <w:szCs w:val="21"/>
                <w:lang w:val="en-US" w:eastAsia="zh-CN"/>
              </w:rPr>
              <w:fldChar w:fldCharType="end"/>
            </w:r>
          </w:p>
        </w:tc>
        <w:tc>
          <w:tcPr>
            <w:tcW w:w="9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117</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48</w:t>
            </w:r>
          </w:p>
        </w:tc>
        <w:tc>
          <w:tcPr>
            <w:tcW w:w="11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2022.03</w:t>
            </w:r>
          </w:p>
        </w:tc>
        <w:tc>
          <w:tcPr>
            <w:tcW w:w="8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0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土木工程材料</w:t>
            </w:r>
          </w:p>
        </w:tc>
        <w:tc>
          <w:tcPr>
            <w:tcW w:w="3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https://mooc1-1.chaoxing.com/course/223327937.html</w:t>
            </w:r>
          </w:p>
        </w:tc>
        <w:tc>
          <w:tcPr>
            <w:tcW w:w="9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138</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48</w:t>
            </w:r>
          </w:p>
        </w:tc>
        <w:tc>
          <w:tcPr>
            <w:tcW w:w="11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2021.03</w:t>
            </w:r>
          </w:p>
        </w:tc>
        <w:tc>
          <w:tcPr>
            <w:tcW w:w="8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0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szCs w:val="21"/>
              </w:rPr>
            </w:pPr>
            <w:r>
              <w:rPr>
                <w:rFonts w:hint="eastAsia" w:ascii="仿宋" w:hAnsi="仿宋" w:eastAsia="仿宋" w:cs="仿宋"/>
                <w:b/>
                <w:bCs/>
                <w:szCs w:val="21"/>
              </w:rPr>
              <w:t>重点教材名称</w:t>
            </w:r>
          </w:p>
        </w:tc>
        <w:tc>
          <w:tcPr>
            <w:tcW w:w="30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szCs w:val="21"/>
              </w:rPr>
            </w:pPr>
            <w:r>
              <w:rPr>
                <w:rFonts w:hint="eastAsia" w:ascii="仿宋" w:hAnsi="仿宋" w:eastAsia="仿宋" w:cs="仿宋"/>
                <w:b/>
                <w:bCs/>
                <w:szCs w:val="21"/>
              </w:rPr>
              <w:t>主编/参编</w:t>
            </w:r>
          </w:p>
        </w:tc>
        <w:tc>
          <w:tcPr>
            <w:tcW w:w="97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szCs w:val="21"/>
              </w:rPr>
            </w:pPr>
            <w:r>
              <w:rPr>
                <w:rFonts w:hint="eastAsia" w:ascii="仿宋" w:hAnsi="仿宋" w:eastAsia="仿宋" w:cs="仿宋"/>
                <w:b/>
                <w:bCs/>
                <w:szCs w:val="21"/>
              </w:rPr>
              <w:t>章节</w:t>
            </w:r>
          </w:p>
          <w:p>
            <w:pPr>
              <w:snapToGrid w:val="0"/>
              <w:jc w:val="center"/>
              <w:rPr>
                <w:rFonts w:hint="eastAsia" w:ascii="仿宋" w:hAnsi="仿宋" w:eastAsia="仿宋" w:cs="仿宋"/>
                <w:b/>
                <w:bCs/>
                <w:szCs w:val="21"/>
              </w:rPr>
            </w:pPr>
            <w:r>
              <w:rPr>
                <w:rFonts w:hint="eastAsia" w:ascii="仿宋" w:hAnsi="仿宋" w:eastAsia="仿宋" w:cs="仿宋"/>
                <w:b/>
                <w:bCs/>
                <w:szCs w:val="21"/>
              </w:rPr>
              <w:t>字数</w:t>
            </w:r>
          </w:p>
        </w:tc>
        <w:tc>
          <w:tcPr>
            <w:tcW w:w="86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szCs w:val="21"/>
              </w:rPr>
            </w:pPr>
            <w:r>
              <w:rPr>
                <w:rFonts w:hint="eastAsia" w:ascii="仿宋" w:hAnsi="仿宋" w:eastAsia="仿宋" w:cs="仿宋"/>
                <w:b/>
                <w:bCs/>
                <w:szCs w:val="21"/>
              </w:rPr>
              <w:t>出版年</w:t>
            </w:r>
          </w:p>
        </w:tc>
        <w:tc>
          <w:tcPr>
            <w:tcW w:w="11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szCs w:val="21"/>
              </w:rPr>
            </w:pPr>
            <w:r>
              <w:rPr>
                <w:rFonts w:hint="eastAsia" w:ascii="仿宋" w:hAnsi="仿宋" w:eastAsia="仿宋" w:cs="仿宋"/>
                <w:b/>
                <w:bCs/>
                <w:szCs w:val="21"/>
              </w:rPr>
              <w:t>出版社</w:t>
            </w:r>
          </w:p>
        </w:tc>
        <w:tc>
          <w:tcPr>
            <w:tcW w:w="8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szCs w:val="21"/>
              </w:rPr>
            </w:pPr>
            <w:r>
              <w:rPr>
                <w:rFonts w:hint="eastAsia" w:ascii="仿宋" w:hAnsi="仿宋" w:eastAsia="仿宋" w:cs="仿宋"/>
                <w:b/>
                <w:bCs/>
                <w:szCs w:val="21"/>
              </w:rPr>
              <w:t>省级/国家级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0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工程招投标与合同管理</w:t>
            </w:r>
          </w:p>
        </w:tc>
        <w:tc>
          <w:tcPr>
            <w:tcW w:w="3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主编</w:t>
            </w:r>
          </w:p>
        </w:tc>
        <w:tc>
          <w:tcPr>
            <w:tcW w:w="9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10万字</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2022</w:t>
            </w:r>
          </w:p>
        </w:tc>
        <w:tc>
          <w:tcPr>
            <w:tcW w:w="11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机械工业出版社</w:t>
            </w:r>
          </w:p>
        </w:tc>
        <w:tc>
          <w:tcPr>
            <w:tcW w:w="8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0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建设工程监理概论</w:t>
            </w:r>
          </w:p>
        </w:tc>
        <w:tc>
          <w:tcPr>
            <w:tcW w:w="3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参编</w:t>
            </w:r>
          </w:p>
        </w:tc>
        <w:tc>
          <w:tcPr>
            <w:tcW w:w="9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6万字</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2021</w:t>
            </w:r>
          </w:p>
        </w:tc>
        <w:tc>
          <w:tcPr>
            <w:tcW w:w="11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武汉理工大学出版社</w:t>
            </w:r>
          </w:p>
        </w:tc>
        <w:tc>
          <w:tcPr>
            <w:tcW w:w="8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0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建筑工程算量计价软件应用实训</w:t>
            </w:r>
          </w:p>
        </w:tc>
        <w:tc>
          <w:tcPr>
            <w:tcW w:w="3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参编</w:t>
            </w:r>
          </w:p>
        </w:tc>
        <w:tc>
          <w:tcPr>
            <w:tcW w:w="9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6万字</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2019</w:t>
            </w:r>
          </w:p>
        </w:tc>
        <w:tc>
          <w:tcPr>
            <w:tcW w:w="11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机械工业出版社</w:t>
            </w:r>
          </w:p>
        </w:tc>
        <w:tc>
          <w:tcPr>
            <w:tcW w:w="8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0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施工项目管理中的BIM技术应用</w:t>
            </w:r>
          </w:p>
        </w:tc>
        <w:tc>
          <w:tcPr>
            <w:tcW w:w="3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参编</w:t>
            </w:r>
          </w:p>
        </w:tc>
        <w:tc>
          <w:tcPr>
            <w:tcW w:w="9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6万字</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2020</w:t>
            </w:r>
          </w:p>
        </w:tc>
        <w:tc>
          <w:tcPr>
            <w:tcW w:w="11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化学工业出版社</w:t>
            </w:r>
          </w:p>
        </w:tc>
        <w:tc>
          <w:tcPr>
            <w:tcW w:w="8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0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建设工程招投标与合同管理</w:t>
            </w:r>
          </w:p>
        </w:tc>
        <w:tc>
          <w:tcPr>
            <w:tcW w:w="30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参编</w:t>
            </w:r>
          </w:p>
        </w:tc>
        <w:tc>
          <w:tcPr>
            <w:tcW w:w="9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5.5万字</w:t>
            </w:r>
          </w:p>
        </w:tc>
        <w:tc>
          <w:tcPr>
            <w:tcW w:w="8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2020</w:t>
            </w:r>
          </w:p>
        </w:tc>
        <w:tc>
          <w:tcPr>
            <w:tcW w:w="11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化学工业出版社</w:t>
            </w:r>
          </w:p>
        </w:tc>
        <w:tc>
          <w:tcPr>
            <w:tcW w:w="8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w:t>
            </w:r>
          </w:p>
        </w:tc>
      </w:tr>
    </w:tbl>
    <w:p>
      <w:pPr>
        <w:spacing w:line="560" w:lineRule="exact"/>
        <w:ind w:right="-62" w:firstLine="584"/>
        <w:rPr>
          <w:rFonts w:hint="eastAsia" w:ascii="黑体" w:hAnsi="黑体" w:eastAsia="黑体"/>
          <w:color w:val="000000"/>
          <w:sz w:val="32"/>
          <w:szCs w:val="32"/>
        </w:rPr>
      </w:pPr>
    </w:p>
    <w:p>
      <w:pPr>
        <w:spacing w:line="560" w:lineRule="exact"/>
        <w:ind w:right="-62" w:firstLine="584"/>
        <w:rPr>
          <w:rFonts w:hint="eastAsia" w:ascii="黑体" w:hAnsi="黑体" w:eastAsia="黑体"/>
          <w:color w:val="000000"/>
          <w:sz w:val="32"/>
          <w:szCs w:val="32"/>
        </w:rPr>
      </w:pPr>
    </w:p>
    <w:p>
      <w:pPr>
        <w:spacing w:line="560" w:lineRule="exact"/>
        <w:ind w:right="-62" w:firstLine="584"/>
        <w:rPr>
          <w:rFonts w:ascii="黑体" w:hAnsi="黑体" w:eastAsia="黑体"/>
          <w:color w:val="000000"/>
          <w:sz w:val="32"/>
          <w:szCs w:val="32"/>
        </w:rPr>
      </w:pPr>
      <w:r>
        <w:rPr>
          <w:rFonts w:hint="eastAsia" w:ascii="黑体" w:hAnsi="黑体" w:eastAsia="黑体"/>
          <w:color w:val="000000"/>
          <w:sz w:val="32"/>
          <w:szCs w:val="32"/>
        </w:rPr>
        <w:t>六、教学改革与研究</w:t>
      </w:r>
    </w:p>
    <w:tbl>
      <w:tblPr>
        <w:tblStyle w:val="24"/>
        <w:tblW w:w="8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0" w:type="dxa"/>
          </w:tcPr>
          <w:p>
            <w:pPr>
              <w:spacing w:line="360" w:lineRule="exact"/>
              <w:ind w:right="-62"/>
              <w:rPr>
                <w:rFonts w:ascii="仿宋" w:hAnsi="仿宋" w:eastAsia="仿宋"/>
                <w:color w:val="000000"/>
                <w:kern w:val="0"/>
                <w:sz w:val="30"/>
                <w:szCs w:val="30"/>
              </w:rPr>
            </w:pPr>
            <w:r>
              <w:rPr>
                <w:rFonts w:hint="eastAsia" w:ascii="仿宋" w:hAnsi="仿宋" w:eastAsia="仿宋"/>
                <w:kern w:val="0"/>
                <w:sz w:val="24"/>
              </w:rPr>
              <w:t>（教学改革研究、教学方法创新、教研活动开展情况等概述）</w:t>
            </w:r>
          </w:p>
          <w:p>
            <w:pPr>
              <w:spacing w:line="360" w:lineRule="auto"/>
              <w:ind w:right="-62"/>
              <w:rPr>
                <w:rFonts w:hint="default" w:ascii="仿宋" w:hAnsi="仿宋" w:eastAsia="仿宋"/>
                <w:color w:val="000000"/>
                <w:kern w:val="0"/>
                <w:sz w:val="30"/>
                <w:szCs w:val="30"/>
                <w:lang w:val="en-US" w:eastAsia="zh-CN"/>
              </w:rPr>
            </w:pPr>
            <w:r>
              <w:rPr>
                <w:rFonts w:hint="eastAsia" w:ascii="仿宋" w:hAnsi="仿宋" w:eastAsia="仿宋"/>
                <w:color w:val="000000"/>
                <w:kern w:val="0"/>
                <w:sz w:val="30"/>
                <w:szCs w:val="30"/>
                <w:lang w:val="en-US" w:eastAsia="zh-CN"/>
              </w:rPr>
              <w:t xml:space="preserve">   </w:t>
            </w:r>
            <w:r>
              <w:rPr>
                <w:rFonts w:hint="eastAsia" w:ascii="仿宋" w:hAnsi="仿宋" w:eastAsia="仿宋"/>
                <w:b/>
                <w:bCs/>
                <w:kern w:val="0"/>
                <w:sz w:val="24"/>
                <w:lang w:val="en-US" w:eastAsia="zh-CN"/>
              </w:rPr>
              <w:t>（一）教学改革研究</w:t>
            </w:r>
          </w:p>
          <w:p>
            <w:pPr>
              <w:spacing w:line="360" w:lineRule="auto"/>
              <w:ind w:right="-62" w:firstLine="480"/>
              <w:rPr>
                <w:rFonts w:hint="eastAsia"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工程造价教研室高度重视教学改革研究工作，聚焦课程思政、产教融合、线上线下混合式教学等主题，持续深化教学改革成效。具体举措有：</w:t>
            </w:r>
          </w:p>
          <w:p>
            <w:pPr>
              <w:pStyle w:val="2"/>
              <w:numPr>
                <w:ilvl w:val="0"/>
                <w:numId w:val="0"/>
              </w:numPr>
              <w:spacing w:line="360" w:lineRule="auto"/>
              <w:ind w:firstLine="482" w:firstLineChars="200"/>
              <w:rPr>
                <w:rFonts w:hint="eastAsia" w:ascii="仿宋" w:hAnsi="仿宋" w:eastAsia="仿宋"/>
                <w:color w:val="000000"/>
                <w:kern w:val="0"/>
                <w:sz w:val="24"/>
                <w:szCs w:val="24"/>
                <w:lang w:val="en-US" w:eastAsia="zh-CN"/>
              </w:rPr>
            </w:pPr>
            <w:r>
              <w:rPr>
                <w:rFonts w:hint="eastAsia" w:ascii="仿宋" w:hAnsi="仿宋" w:eastAsia="仿宋"/>
                <w:b/>
                <w:bCs/>
                <w:color w:val="000000"/>
                <w:kern w:val="0"/>
                <w:sz w:val="24"/>
                <w:szCs w:val="24"/>
                <w:lang w:val="en-US" w:eastAsia="zh-CN"/>
              </w:rPr>
              <w:t>1.以制度为保障，激发教师教研热情。</w:t>
            </w:r>
            <w:r>
              <w:rPr>
                <w:rFonts w:hint="eastAsia" w:ascii="仿宋" w:hAnsi="仿宋" w:eastAsia="仿宋"/>
                <w:color w:val="000000"/>
                <w:kern w:val="0"/>
                <w:sz w:val="24"/>
                <w:szCs w:val="24"/>
                <w:lang w:val="en-US" w:eastAsia="zh-CN"/>
              </w:rPr>
              <w:t>依托《专业教师岗位职责》《专业教师量化考核标准》《教研室教学研究工作制度》《教研室活动制度》，引导教师养成开展教学研究工作的良好习惯，在教学实践中积极总结与反思，培育优质教研成果。</w:t>
            </w:r>
          </w:p>
          <w:p>
            <w:pPr>
              <w:pStyle w:val="2"/>
              <w:numPr>
                <w:ilvl w:val="0"/>
                <w:numId w:val="0"/>
              </w:numPr>
              <w:spacing w:line="360" w:lineRule="auto"/>
              <w:ind w:firstLine="482" w:firstLineChars="200"/>
              <w:rPr>
                <w:rFonts w:hint="eastAsia" w:ascii="仿宋" w:hAnsi="仿宋" w:eastAsia="仿宋"/>
                <w:color w:val="000000"/>
                <w:kern w:val="0"/>
                <w:sz w:val="24"/>
                <w:szCs w:val="24"/>
                <w:lang w:val="en-US" w:eastAsia="zh-CN"/>
              </w:rPr>
            </w:pPr>
            <w:r>
              <w:rPr>
                <w:rFonts w:hint="eastAsia" w:ascii="仿宋" w:hAnsi="仿宋" w:eastAsia="仿宋"/>
                <w:b/>
                <w:bCs/>
                <w:color w:val="000000"/>
                <w:kern w:val="0"/>
                <w:sz w:val="24"/>
                <w:szCs w:val="24"/>
                <w:lang w:val="en-US" w:eastAsia="zh-CN"/>
              </w:rPr>
              <w:t>2.建立教研成果台账，培育赶、比、超氛围。</w:t>
            </w:r>
            <w:r>
              <w:rPr>
                <w:rFonts w:hint="eastAsia" w:ascii="仿宋" w:hAnsi="仿宋" w:eastAsia="仿宋"/>
                <w:color w:val="000000"/>
                <w:kern w:val="0"/>
                <w:sz w:val="24"/>
                <w:szCs w:val="24"/>
                <w:lang w:val="en-US" w:eastAsia="zh-CN"/>
              </w:rPr>
              <w:t>工程造价教研室每学期末布置教研任务清单，每学期初完善教研成果台账并在工作群内公示，形成了浓郁的赶、比、超氛围，为教研室教研工作高质高效开展奠定了基础。</w:t>
            </w:r>
          </w:p>
          <w:p>
            <w:pPr>
              <w:pStyle w:val="2"/>
              <w:numPr>
                <w:ilvl w:val="0"/>
                <w:numId w:val="0"/>
              </w:numPr>
              <w:spacing w:line="360" w:lineRule="auto"/>
              <w:ind w:firstLine="482" w:firstLineChars="200"/>
              <w:rPr>
                <w:rFonts w:hint="eastAsia" w:ascii="仿宋" w:hAnsi="仿宋" w:eastAsia="仿宋"/>
                <w:color w:val="000000"/>
                <w:kern w:val="0"/>
                <w:sz w:val="24"/>
                <w:szCs w:val="24"/>
                <w:lang w:val="en-US" w:eastAsia="zh-CN"/>
              </w:rPr>
            </w:pPr>
            <w:r>
              <w:rPr>
                <w:rFonts w:hint="eastAsia" w:ascii="仿宋" w:hAnsi="仿宋" w:eastAsia="仿宋"/>
                <w:b/>
                <w:bCs/>
                <w:color w:val="000000"/>
                <w:kern w:val="0"/>
                <w:sz w:val="24"/>
                <w:szCs w:val="24"/>
                <w:lang w:val="en-US" w:eastAsia="zh-CN"/>
              </w:rPr>
              <w:t>3.强化教研培训，提升教师教研能力。</w:t>
            </w:r>
            <w:r>
              <w:rPr>
                <w:rFonts w:hint="eastAsia" w:ascii="仿宋" w:hAnsi="仿宋" w:eastAsia="仿宋"/>
                <w:color w:val="000000"/>
                <w:kern w:val="0"/>
                <w:sz w:val="24"/>
                <w:szCs w:val="24"/>
                <w:lang w:val="en-US" w:eastAsia="zh-CN"/>
              </w:rPr>
              <w:t>工程造价教研室每学期都通过案例分享、专家讲座、参加培训等途径，开拓教师视野，全面提升教师教研能力，为教师顺利开展教研工作创造条件。</w:t>
            </w:r>
          </w:p>
          <w:p>
            <w:pPr>
              <w:spacing w:line="360" w:lineRule="auto"/>
              <w:ind w:right="-62" w:firstLine="480"/>
              <w:rPr>
                <w:rFonts w:hint="default"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近3年，工程造价教研室形成系列教学研究成果，源于教学实践并反哺教学实践。主持教育部产学合作协同育人项目（就业育人项目）11项，主持省级教研项目13项目，发表教研论文19篇。人均主持省级以上教研项目1.3项，人均发表教研论文1.1篇，教研室教师67%均有主持在研省级以上教研项目，教研室教师100%参与教学改革研究。</w:t>
            </w:r>
          </w:p>
          <w:p>
            <w:pPr>
              <w:spacing w:line="360" w:lineRule="auto"/>
              <w:ind w:right="-62" w:firstLine="482" w:firstLineChars="200"/>
              <w:rPr>
                <w:rFonts w:hint="default" w:ascii="仿宋" w:hAnsi="仿宋" w:eastAsia="仿宋"/>
                <w:color w:val="000000"/>
                <w:kern w:val="0"/>
                <w:sz w:val="30"/>
                <w:szCs w:val="30"/>
                <w:lang w:val="en-US" w:eastAsia="zh-CN"/>
              </w:rPr>
            </w:pPr>
            <w:r>
              <w:rPr>
                <w:rFonts w:hint="eastAsia" w:ascii="仿宋" w:hAnsi="仿宋" w:eastAsia="仿宋"/>
                <w:b/>
                <w:bCs/>
                <w:kern w:val="0"/>
                <w:sz w:val="24"/>
                <w:lang w:val="en-US" w:eastAsia="zh-CN"/>
              </w:rPr>
              <w:t>（二）教学方法创新</w:t>
            </w:r>
          </w:p>
          <w:p>
            <w:pPr>
              <w:spacing w:line="360" w:lineRule="auto"/>
              <w:ind w:right="-62"/>
              <w:rPr>
                <w:rFonts w:hint="default" w:ascii="仿宋" w:hAnsi="仿宋" w:eastAsia="仿宋"/>
                <w:color w:val="000000"/>
                <w:kern w:val="0"/>
                <w:sz w:val="24"/>
                <w:szCs w:val="24"/>
                <w:lang w:val="en-US" w:eastAsia="zh-CN"/>
              </w:rPr>
            </w:pPr>
            <w:r>
              <w:rPr>
                <w:rFonts w:hint="eastAsia" w:ascii="仿宋" w:hAnsi="仿宋" w:eastAsia="仿宋"/>
                <w:color w:val="000000"/>
                <w:kern w:val="0"/>
                <w:sz w:val="30"/>
                <w:szCs w:val="30"/>
                <w:lang w:val="en-US" w:eastAsia="zh-CN"/>
              </w:rPr>
              <w:t xml:space="preserve">   </w:t>
            </w:r>
            <w:r>
              <w:rPr>
                <w:rFonts w:hint="eastAsia" w:ascii="仿宋" w:hAnsi="仿宋" w:eastAsia="仿宋"/>
                <w:color w:val="000000"/>
                <w:kern w:val="0"/>
                <w:sz w:val="24"/>
                <w:szCs w:val="24"/>
                <w:lang w:val="en-US" w:eastAsia="zh-CN"/>
              </w:rPr>
              <w:t xml:space="preserve"> 教学有法，教无定法。经过工程造价教研室全体教师的共同努力，实现了专业教学方法的突破创新，并在教研室内推广应用，效果良好。每学期人均采用智慧课堂教学方法课时30%以上，获评吉林省智慧课堂教学创新大赛三等奖1项，校级智慧课堂教学创新大赛一等奖1项、专项奖2项、优秀组织奖1项。</w:t>
            </w:r>
          </w:p>
          <w:p>
            <w:pPr>
              <w:spacing w:line="360" w:lineRule="auto"/>
              <w:ind w:right="-62" w:firstLine="482" w:firstLineChars="200"/>
              <w:rPr>
                <w:rFonts w:hint="eastAsia" w:ascii="仿宋" w:hAnsi="仿宋" w:eastAsia="仿宋"/>
                <w:color w:val="000000"/>
                <w:kern w:val="0"/>
                <w:sz w:val="24"/>
                <w:szCs w:val="24"/>
                <w:lang w:val="en-US" w:eastAsia="zh-CN"/>
              </w:rPr>
            </w:pPr>
            <w:r>
              <w:rPr>
                <w:rFonts w:hint="eastAsia" w:ascii="仿宋" w:hAnsi="仿宋" w:eastAsia="仿宋"/>
                <w:b/>
                <w:bCs/>
                <w:color w:val="000000"/>
                <w:kern w:val="0"/>
                <w:sz w:val="24"/>
                <w:szCs w:val="24"/>
                <w:lang w:val="en-US" w:eastAsia="zh-CN"/>
              </w:rPr>
              <w:t>1.翻转教学法：</w:t>
            </w:r>
            <w:r>
              <w:rPr>
                <w:rFonts w:hint="eastAsia" w:ascii="仿宋" w:hAnsi="仿宋" w:eastAsia="仿宋"/>
                <w:color w:val="000000"/>
                <w:kern w:val="0"/>
                <w:sz w:val="24"/>
                <w:szCs w:val="24"/>
                <w:lang w:val="en-US" w:eastAsia="zh-CN"/>
              </w:rPr>
              <w:t>以小组为单位，分享课程讨论内容；以PK赛形式，选拔学生进行分享，并与课程考核相结合，让学生成为课堂主角，全程参与教学，提升学生学习的主动性、积极性。</w:t>
            </w:r>
          </w:p>
          <w:p>
            <w:pPr>
              <w:spacing w:line="360" w:lineRule="auto"/>
              <w:ind w:right="-62" w:firstLine="482" w:firstLineChars="200"/>
              <w:rPr>
                <w:rFonts w:hint="eastAsia" w:ascii="仿宋" w:hAnsi="仿宋" w:eastAsia="仿宋"/>
                <w:color w:val="000000"/>
                <w:kern w:val="0"/>
                <w:sz w:val="24"/>
                <w:szCs w:val="24"/>
                <w:lang w:val="en-US" w:eastAsia="zh-CN"/>
              </w:rPr>
            </w:pPr>
            <w:r>
              <w:rPr>
                <w:rFonts w:hint="eastAsia" w:ascii="仿宋" w:hAnsi="仿宋" w:eastAsia="仿宋"/>
                <w:b/>
                <w:bCs/>
                <w:color w:val="000000"/>
                <w:kern w:val="0"/>
                <w:sz w:val="24"/>
                <w:szCs w:val="24"/>
                <w:lang w:val="en-US" w:eastAsia="zh-CN"/>
              </w:rPr>
              <w:t>2.任务驱动式教学法：</w:t>
            </w:r>
            <w:r>
              <w:rPr>
                <w:rFonts w:hint="eastAsia" w:ascii="仿宋" w:hAnsi="仿宋" w:eastAsia="仿宋"/>
                <w:color w:val="000000"/>
                <w:kern w:val="0"/>
                <w:sz w:val="24"/>
                <w:szCs w:val="24"/>
                <w:lang w:val="en-US" w:eastAsia="zh-CN"/>
              </w:rPr>
              <w:t>整个教学过程都是以真实工程案例作为课程任务驱动，贯穿始终，每次课前、课上、课后均围绕案例，合理设计任务，让学生带着问题进行课前预习、课上学习、课后复习。不仅实现了课上的任务驱动，还做到了课前、课后的任务驱动，引导学生，充分利用课内外时间，完成专业课程的学习与实践，培养学生独立分析问题、解决问题的能力。</w:t>
            </w:r>
          </w:p>
          <w:p>
            <w:pPr>
              <w:spacing w:line="360" w:lineRule="auto"/>
              <w:ind w:right="-62" w:firstLine="482" w:firstLineChars="200"/>
              <w:rPr>
                <w:rFonts w:hint="eastAsia" w:ascii="仿宋" w:hAnsi="仿宋" w:eastAsia="仿宋"/>
                <w:color w:val="000000"/>
                <w:kern w:val="0"/>
                <w:sz w:val="24"/>
                <w:szCs w:val="24"/>
                <w:lang w:val="en-US" w:eastAsia="zh-CN"/>
              </w:rPr>
            </w:pPr>
            <w:r>
              <w:rPr>
                <w:rFonts w:hint="eastAsia" w:ascii="仿宋" w:hAnsi="仿宋" w:eastAsia="仿宋"/>
                <w:b/>
                <w:bCs/>
                <w:color w:val="000000"/>
                <w:kern w:val="0"/>
                <w:sz w:val="24"/>
                <w:szCs w:val="24"/>
                <w:lang w:val="en-US" w:eastAsia="zh-CN"/>
              </w:rPr>
              <w:t>3.分组讨论教学法：</w:t>
            </w:r>
            <w:r>
              <w:rPr>
                <w:rFonts w:hint="eastAsia" w:ascii="仿宋" w:hAnsi="仿宋" w:eastAsia="仿宋"/>
                <w:color w:val="000000"/>
                <w:kern w:val="0"/>
                <w:sz w:val="24"/>
                <w:szCs w:val="24"/>
                <w:lang w:val="en-US" w:eastAsia="zh-CN"/>
              </w:rPr>
              <w:t>课上、课下讨论相结合，线上、线下讨论相结合，指定任务与自主讨论相结合，群策群力，团结协作，互帮互助。把沉默单项的课堂变成碰撞思想、启迪智慧的互动场所。</w:t>
            </w:r>
          </w:p>
          <w:p>
            <w:pPr>
              <w:spacing w:line="360" w:lineRule="auto"/>
              <w:ind w:right="-62" w:firstLine="482" w:firstLineChars="200"/>
              <w:rPr>
                <w:rFonts w:hint="eastAsia" w:ascii="仿宋" w:hAnsi="仿宋" w:eastAsia="仿宋"/>
                <w:color w:val="000000"/>
                <w:kern w:val="0"/>
                <w:sz w:val="24"/>
                <w:szCs w:val="24"/>
                <w:lang w:val="en-US" w:eastAsia="zh-CN"/>
              </w:rPr>
            </w:pPr>
            <w:r>
              <w:rPr>
                <w:rFonts w:hint="eastAsia" w:ascii="仿宋" w:hAnsi="仿宋" w:eastAsia="仿宋"/>
                <w:b/>
                <w:bCs/>
                <w:color w:val="000000"/>
                <w:kern w:val="0"/>
                <w:sz w:val="24"/>
                <w:szCs w:val="24"/>
                <w:lang w:val="en-US" w:eastAsia="zh-CN"/>
              </w:rPr>
              <w:t>4.信息化教学法：</w:t>
            </w:r>
            <w:r>
              <w:rPr>
                <w:rFonts w:hint="eastAsia" w:ascii="仿宋" w:hAnsi="仿宋" w:eastAsia="仿宋"/>
                <w:color w:val="000000"/>
                <w:kern w:val="0"/>
                <w:sz w:val="24"/>
                <w:szCs w:val="24"/>
                <w:lang w:val="en-US" w:eastAsia="zh-CN"/>
              </w:rPr>
              <w:t>基于专业AR图书、软件课程成果、超星学习通、视频、多媒体课件等智慧教学手段，增强课程学习趣味性，让学生感觉与众不同，激发学生的好奇心，引导学生关注建筑业新技术，并提升课堂教学效率、效果。</w:t>
            </w:r>
          </w:p>
          <w:p>
            <w:pPr>
              <w:spacing w:line="360" w:lineRule="auto"/>
              <w:ind w:right="-62" w:firstLine="482" w:firstLineChars="200"/>
              <w:rPr>
                <w:rFonts w:hint="eastAsia" w:ascii="仿宋" w:hAnsi="仿宋" w:eastAsia="仿宋"/>
                <w:color w:val="000000"/>
                <w:kern w:val="0"/>
                <w:sz w:val="24"/>
                <w:szCs w:val="24"/>
                <w:lang w:val="en-US" w:eastAsia="zh-CN"/>
              </w:rPr>
            </w:pPr>
            <w:r>
              <w:rPr>
                <w:rFonts w:hint="eastAsia" w:ascii="仿宋" w:hAnsi="仿宋" w:eastAsia="仿宋"/>
                <w:b/>
                <w:bCs/>
                <w:color w:val="000000"/>
                <w:kern w:val="0"/>
                <w:sz w:val="24"/>
                <w:szCs w:val="24"/>
                <w:lang w:val="en-US" w:eastAsia="zh-CN"/>
              </w:rPr>
              <w:t>5.项目化双案教学法：</w:t>
            </w:r>
            <w:r>
              <w:rPr>
                <w:rFonts w:hint="eastAsia" w:ascii="仿宋" w:hAnsi="仿宋" w:eastAsia="仿宋"/>
                <w:color w:val="000000"/>
                <w:kern w:val="0"/>
                <w:sz w:val="24"/>
                <w:szCs w:val="24"/>
                <w:lang w:val="en-US" w:eastAsia="zh-CN"/>
              </w:rPr>
              <w:t>主要用于课程项目化实训阶段，基于实际工程案例设计实训任务，坚持教案、学案协同运行，不仅仅训练学生专业技能，更提升学生就业创业能力，培养学生工匠精神。多种方法灵活运用，最大限度的增强课堂育人功能，激发学生潜力，保证学生在课堂上是鲜活的，是有目标的，是有希望的！</w:t>
            </w:r>
          </w:p>
          <w:p>
            <w:pPr>
              <w:spacing w:line="360" w:lineRule="auto"/>
              <w:ind w:right="-62" w:firstLine="482" w:firstLineChars="200"/>
              <w:rPr>
                <w:rFonts w:hint="eastAsia" w:ascii="仿宋" w:hAnsi="仿宋" w:eastAsia="仿宋"/>
                <w:b/>
                <w:bCs/>
                <w:kern w:val="0"/>
                <w:sz w:val="24"/>
                <w:lang w:val="en-US" w:eastAsia="zh-CN"/>
              </w:rPr>
            </w:pPr>
            <w:r>
              <w:rPr>
                <w:rFonts w:hint="eastAsia" w:ascii="仿宋" w:hAnsi="仿宋" w:eastAsia="仿宋"/>
                <w:b/>
                <w:bCs/>
                <w:kern w:val="0"/>
                <w:sz w:val="24"/>
                <w:lang w:val="en-US" w:eastAsia="zh-CN"/>
              </w:rPr>
              <w:t>（三）教研活动开展</w:t>
            </w:r>
          </w:p>
          <w:p>
            <w:pPr>
              <w:spacing w:line="360" w:lineRule="auto"/>
              <w:ind w:right="-62" w:firstLine="600"/>
              <w:rPr>
                <w:rFonts w:hint="eastAsia" w:ascii="仿宋" w:hAnsi="仿宋" w:eastAsia="仿宋"/>
                <w:color w:val="000000"/>
                <w:kern w:val="0"/>
                <w:sz w:val="24"/>
                <w:szCs w:val="24"/>
                <w:lang w:val="en-US" w:eastAsia="zh-CN"/>
              </w:rPr>
            </w:pPr>
            <w:r>
              <w:rPr>
                <w:rFonts w:hint="eastAsia" w:ascii="仿宋" w:hAnsi="仿宋" w:eastAsia="仿宋"/>
                <w:color w:val="000000"/>
                <w:kern w:val="0"/>
                <w:sz w:val="24"/>
                <w:szCs w:val="24"/>
                <w:lang w:val="en-US" w:eastAsia="zh-CN"/>
              </w:rPr>
              <w:t>工程造价教研室根据《教研室活动制度》要求，围绕课程思政、教学研究、线上线下混合式教学、产教融合、师德师风等主题开展教研活动，坚持每学期初制定教研活动计划，每2周组织一次教研活动，每学期一个特色系列，每学期教研活动8次以上，常规动作与特色项目相结合，每次教研活动均做到有内容、有实效、有记录。在此重点介绍有代表性的特色教研活动。</w:t>
            </w:r>
          </w:p>
          <w:p>
            <w:pPr>
              <w:keepNext w:val="0"/>
              <w:keepLines w:val="0"/>
              <w:pageBreakBefore w:val="0"/>
              <w:kinsoku/>
              <w:wordWrap/>
              <w:overflowPunct/>
              <w:topLinePunct w:val="0"/>
              <w:bidi w:val="0"/>
              <w:snapToGrid/>
              <w:spacing w:line="360" w:lineRule="auto"/>
              <w:ind w:firstLine="482" w:firstLineChars="200"/>
              <w:textAlignment w:val="auto"/>
              <w:rPr>
                <w:rFonts w:hint="default" w:ascii="仿宋" w:hAnsi="仿宋" w:eastAsia="仿宋" w:cs="仿宋"/>
                <w:b w:val="0"/>
                <w:bCs/>
                <w:color w:val="000000"/>
                <w:kern w:val="0"/>
                <w:sz w:val="24"/>
                <w:szCs w:val="24"/>
                <w:lang w:val="en-US" w:eastAsia="zh-CN" w:bidi="ar-SA"/>
              </w:rPr>
            </w:pPr>
            <w:r>
              <w:rPr>
                <w:rFonts w:hint="eastAsia" w:ascii="仿宋" w:hAnsi="仿宋" w:eastAsia="仿宋" w:cs="仿宋"/>
                <w:b/>
                <w:bCs w:val="0"/>
                <w:color w:val="000000"/>
                <w:kern w:val="0"/>
                <w:sz w:val="24"/>
                <w:szCs w:val="24"/>
                <w:lang w:val="en-US" w:eastAsia="zh-CN" w:bidi="ar-SA"/>
              </w:rPr>
              <w:t>1.“砼心战疫·匠心筑梦”。</w:t>
            </w:r>
            <w:r>
              <w:rPr>
                <w:rFonts w:hint="eastAsia" w:ascii="仿宋" w:hAnsi="仿宋" w:eastAsia="仿宋" w:cs="仿宋"/>
                <w:b w:val="0"/>
                <w:bCs/>
                <w:color w:val="000000"/>
                <w:kern w:val="0"/>
                <w:sz w:val="24"/>
                <w:szCs w:val="24"/>
                <w:lang w:val="en-US" w:eastAsia="zh-CN" w:bidi="ar-SA"/>
              </w:rPr>
              <w:t>2020年，一场疫情的突袭，打乱了我们工作、学习、生活的节奏。工程造价教研室协同教师党支部牵头筹划“砼心战疫·匠心筑梦”主题教研活动，以学院【工程人在远航】为载体、以“砼心战疫·匠心筑梦”为主题，以“五砼”“五匠”十大系列特色活动为平台，引导教师主动讲“思政”、学生主动“悟”思政，创新构建“大思政”格局。该工作案例先后荣获2020年吉林省“共抗疫情，爱国力行”高校网络文化作品视频类三等奖和工作案例三等奖、2021年第五届吉林省高校网络教育优秀作品案例类一等奖、2021年第五届全国高校网络教育优秀作品案例类三等奖。</w:t>
            </w:r>
          </w:p>
          <w:p>
            <w:pPr>
              <w:keepNext w:val="0"/>
              <w:keepLines w:val="0"/>
              <w:pageBreakBefore w:val="0"/>
              <w:kinsoku/>
              <w:wordWrap/>
              <w:overflowPunct/>
              <w:topLinePunct w:val="0"/>
              <w:bidi w:val="0"/>
              <w:snapToGrid/>
              <w:spacing w:line="360" w:lineRule="auto"/>
              <w:ind w:firstLine="482" w:firstLineChars="200"/>
              <w:textAlignment w:val="auto"/>
              <w:rPr>
                <w:rFonts w:hint="default" w:ascii="Times New Roman" w:hAnsi="Times New Roman" w:eastAsia="仿宋_GB2312"/>
                <w:b/>
                <w:bCs w:val="0"/>
                <w:sz w:val="24"/>
                <w:lang w:val="en-US" w:eastAsia="zh-CN"/>
              </w:rPr>
            </w:pPr>
            <w:r>
              <w:rPr>
                <w:rFonts w:hint="eastAsia" w:eastAsia="仿宋_GB2312"/>
                <w:b/>
                <w:bCs w:val="0"/>
                <w:sz w:val="24"/>
                <w:lang w:val="en-US" w:eastAsia="zh-CN"/>
              </w:rPr>
              <w:t>2.</w:t>
            </w:r>
            <w:r>
              <w:rPr>
                <w:rFonts w:hint="eastAsia" w:ascii="Times New Roman" w:hAnsi="Times New Roman" w:eastAsia="仿宋_GB2312"/>
                <w:b/>
                <w:bCs w:val="0"/>
                <w:sz w:val="24"/>
                <w:lang w:val="en-US" w:eastAsia="zh-CN"/>
              </w:rPr>
              <w:t>“创业有你‘就’在吉林”。</w:t>
            </w:r>
            <w:r>
              <w:rPr>
                <w:rFonts w:hint="eastAsia" w:ascii="Times New Roman" w:hAnsi="Times New Roman" w:eastAsia="仿宋_GB2312"/>
                <w:b w:val="0"/>
                <w:bCs/>
                <w:sz w:val="24"/>
                <w:lang w:val="en-US" w:eastAsia="zh-CN"/>
              </w:rPr>
              <w:t>2021年，</w:t>
            </w:r>
            <w:r>
              <w:rPr>
                <w:rFonts w:hint="eastAsia" w:ascii="仿宋" w:hAnsi="仿宋" w:eastAsia="仿宋" w:cs="仿宋"/>
                <w:b w:val="0"/>
                <w:bCs/>
                <w:color w:val="000000"/>
                <w:kern w:val="0"/>
                <w:sz w:val="24"/>
                <w:szCs w:val="24"/>
                <w:lang w:val="en-US" w:eastAsia="zh-CN" w:bidi="ar-SA"/>
              </w:rPr>
              <w:t>在响应吉林省“创业有你‘就’在吉林”号召中，工程造价教研室全体教师带领学生挑战吉林省“互联网+大学生创新创业大赛”，走访吉林省建筑类企业多家，并在学校的大力支持下，成功召开“创业有你‘就’在吉林”系列活动之校企合作推进会暨校园双选会，邀请吉林安装集团股份有限公司、亚泰集团长春建材有限公司、吉林省求实建设软件有限公司、吉林省嘉通工程咨询有限公司等10余家省内企业参会，校企双方围绕产业学院建设、智能建造人才培养、合作科研的开展深度探讨与合作。近3年</w:t>
            </w:r>
            <w:r>
              <w:rPr>
                <w:rFonts w:hint="eastAsia" w:ascii="仿宋" w:hAnsi="仿宋" w:eastAsia="仿宋" w:cs="仿宋"/>
                <w:b w:val="0"/>
                <w:bCs/>
                <w:color w:val="000000"/>
                <w:kern w:val="0"/>
                <w:sz w:val="24"/>
                <w:szCs w:val="24"/>
                <w:lang w:val="en-US" w:eastAsia="zh-CN" w:bidi="ar-SA"/>
              </w:rPr>
              <w:t>来，校企合作单位已培育16家，每年解决50%以上学生集中实习问题，为学生就业特别</w:t>
            </w:r>
            <w:r>
              <w:rPr>
                <w:rFonts w:hint="eastAsia" w:ascii="仿宋" w:hAnsi="仿宋" w:eastAsia="仿宋" w:cs="仿宋"/>
                <w:b w:val="0"/>
                <w:bCs/>
                <w:color w:val="000000"/>
                <w:kern w:val="0"/>
                <w:sz w:val="24"/>
                <w:szCs w:val="24"/>
                <w:lang w:val="en-US" w:eastAsia="zh-CN" w:bidi="ar-SA"/>
              </w:rPr>
              <w:t>是留省就业奠定基础，为深化工程造价专业转型升级创造优越条件。</w:t>
            </w:r>
          </w:p>
          <w:p>
            <w:pPr>
              <w:pStyle w:val="2"/>
              <w:keepNext w:val="0"/>
              <w:keepLines w:val="0"/>
              <w:pageBreakBefore w:val="0"/>
              <w:widowControl w:val="0"/>
              <w:kinsoku/>
              <w:wordWrap/>
              <w:overflowPunct/>
              <w:topLinePunct w:val="0"/>
              <w:bidi w:val="0"/>
              <w:snapToGrid/>
              <w:spacing w:line="360" w:lineRule="auto"/>
              <w:ind w:firstLine="480"/>
              <w:textAlignment w:val="auto"/>
              <w:rPr>
                <w:rFonts w:hint="eastAsia" w:ascii="仿宋" w:hAnsi="仿宋" w:eastAsia="仿宋" w:cs="仿宋"/>
                <w:b w:val="0"/>
                <w:bCs/>
                <w:color w:val="000000"/>
                <w:kern w:val="0"/>
                <w:sz w:val="24"/>
                <w:szCs w:val="24"/>
                <w:lang w:val="en-US" w:eastAsia="zh-CN" w:bidi="ar-SA"/>
              </w:rPr>
            </w:pPr>
            <w:r>
              <w:rPr>
                <w:rFonts w:hint="eastAsia" w:ascii="仿宋" w:hAnsi="仿宋" w:eastAsia="仿宋" w:cs="仿宋"/>
                <w:b/>
                <w:bCs w:val="0"/>
                <w:color w:val="000000"/>
                <w:kern w:val="0"/>
                <w:sz w:val="24"/>
                <w:szCs w:val="24"/>
                <w:lang w:val="en-US" w:eastAsia="zh-CN" w:bidi="ar-SA"/>
              </w:rPr>
              <w:t>3.“线上思政‘1+X’深耕计划”。</w:t>
            </w:r>
            <w:r>
              <w:rPr>
                <w:rFonts w:hint="eastAsia" w:ascii="仿宋" w:hAnsi="仿宋" w:eastAsia="仿宋" w:cs="仿宋"/>
                <w:b w:val="0"/>
                <w:bCs/>
                <w:color w:val="000000"/>
                <w:kern w:val="0"/>
                <w:sz w:val="24"/>
                <w:szCs w:val="24"/>
                <w:lang w:val="en-US" w:eastAsia="zh-CN" w:bidi="ar-SA"/>
              </w:rPr>
              <w:t>2022年，疫情突袭长春，在高质量完成线上教学任务</w:t>
            </w:r>
            <w:r>
              <w:rPr>
                <w:rFonts w:hint="eastAsia" w:ascii="仿宋" w:hAnsi="仿宋" w:eastAsia="仿宋" w:cs="仿宋"/>
                <w:b w:val="0"/>
                <w:bCs/>
                <w:color w:val="000000"/>
                <w:kern w:val="0"/>
                <w:sz w:val="24"/>
                <w:szCs w:val="24"/>
                <w:lang w:val="en-US" w:eastAsia="zh-CN" w:bidi="ar-SA"/>
              </w:rPr>
              <w:t>的同时，工程造价教研室组织全体教师开展“线上思政‘1+X’深耕计划”。“1”为防疫专题教育，立足专业实际、融合抗疫精神、创新教育模式，由战疫专题讲座、文化微讲堂、云端助力三个模块组成，由工程造价专业教师、学生代表、合作企业代表、家长代表、校友代表倾情录制，并采取“一课一专题”的方式由任课教师分期推送，并结合课前五分钟、课上思政、线上专题讨论等形式予以深化，同时借助学院公众号平台进行宣传，营造了浓厚的防疫专题教育氛围，提升了防疫专题教育实效。“X”为多门课程思政精品微课，全力推进“一师一精品”工程，</w:t>
            </w:r>
            <w:r>
              <w:rPr>
                <w:rFonts w:hint="eastAsia" w:ascii="仿宋" w:hAnsi="仿宋" w:eastAsia="仿宋" w:cs="仿宋"/>
                <w:b w:val="0"/>
                <w:bCs/>
                <w:color w:val="000000"/>
                <w:kern w:val="0"/>
                <w:sz w:val="24"/>
                <w:szCs w:val="24"/>
                <w:lang w:val="en-US" w:eastAsia="zh-CN" w:bidi="ar-SA"/>
              </w:rPr>
              <w:t>要求每位教师主打一门课程思政精品课程，鼓励每门课程都结合抗疫精神充分发掘课程思政融合点，提倡每位教师至少录制一个抗疫思政示范微课，组织全体教师参加院内线上思政观摩教学活动，并通过学院公众号展播。在线上思政“1+X”深耕计划的持续推进中，进一步坚定师生“砼”心战疫的决心与信心，进一步强化师生的责任与担当。</w:t>
            </w:r>
          </w:p>
          <w:p>
            <w:pPr>
              <w:pStyle w:val="2"/>
              <w:keepNext w:val="0"/>
              <w:keepLines w:val="0"/>
              <w:pageBreakBefore w:val="0"/>
              <w:widowControl w:val="0"/>
              <w:kinsoku/>
              <w:wordWrap/>
              <w:overflowPunct/>
              <w:topLinePunct w:val="0"/>
              <w:bidi w:val="0"/>
              <w:snapToGrid/>
              <w:spacing w:line="360" w:lineRule="auto"/>
              <w:ind w:firstLine="480"/>
              <w:textAlignment w:val="auto"/>
              <w:rPr>
                <w:rFonts w:hint="eastAsia" w:ascii="仿宋" w:hAnsi="仿宋" w:eastAsia="仿宋" w:cs="仿宋"/>
                <w:b w:val="0"/>
                <w:bCs/>
                <w:color w:val="000000"/>
                <w:kern w:val="0"/>
                <w:sz w:val="24"/>
                <w:szCs w:val="24"/>
                <w:lang w:val="en-US" w:eastAsia="zh-CN" w:bidi="ar-SA"/>
              </w:rPr>
            </w:pPr>
          </w:p>
          <w:p>
            <w:pPr>
              <w:pStyle w:val="2"/>
              <w:keepNext w:val="0"/>
              <w:keepLines w:val="0"/>
              <w:pageBreakBefore w:val="0"/>
              <w:widowControl w:val="0"/>
              <w:kinsoku/>
              <w:wordWrap/>
              <w:overflowPunct/>
              <w:topLinePunct w:val="0"/>
              <w:bidi w:val="0"/>
              <w:snapToGrid/>
              <w:spacing w:line="360" w:lineRule="auto"/>
              <w:ind w:firstLine="480"/>
              <w:textAlignment w:val="auto"/>
              <w:rPr>
                <w:rFonts w:hint="eastAsia" w:ascii="仿宋" w:hAnsi="仿宋" w:eastAsia="仿宋" w:cs="仿宋"/>
                <w:b w:val="0"/>
                <w:bCs/>
                <w:color w:val="000000"/>
                <w:kern w:val="0"/>
                <w:sz w:val="24"/>
                <w:szCs w:val="24"/>
                <w:lang w:val="en-US" w:eastAsia="zh-CN" w:bidi="ar-SA"/>
              </w:rPr>
            </w:pPr>
          </w:p>
        </w:tc>
      </w:tr>
    </w:tbl>
    <w:tbl>
      <w:tblPr>
        <w:tblStyle w:val="11"/>
        <w:tblW w:w="8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8"/>
        <w:gridCol w:w="1055"/>
        <w:gridCol w:w="1742"/>
        <w:gridCol w:w="852"/>
        <w:gridCol w:w="727"/>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8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szCs w:val="21"/>
              </w:rPr>
            </w:pPr>
            <w:r>
              <w:rPr>
                <w:rFonts w:hint="eastAsia" w:ascii="仿宋" w:hAnsi="仿宋" w:eastAsia="仿宋" w:cs="仿宋"/>
                <w:b/>
                <w:bCs/>
                <w:szCs w:val="21"/>
                <w:highlight w:val="none"/>
              </w:rPr>
              <w:t>教改项目名称</w:t>
            </w:r>
          </w:p>
        </w:tc>
        <w:tc>
          <w:tcPr>
            <w:tcW w:w="10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szCs w:val="21"/>
              </w:rPr>
            </w:pPr>
            <w:r>
              <w:rPr>
                <w:rFonts w:hint="eastAsia" w:ascii="仿宋" w:hAnsi="仿宋" w:eastAsia="仿宋" w:cs="仿宋"/>
                <w:b/>
                <w:bCs/>
                <w:szCs w:val="21"/>
              </w:rPr>
              <w:t>立项</w:t>
            </w:r>
          </w:p>
          <w:p>
            <w:pPr>
              <w:snapToGrid w:val="0"/>
              <w:jc w:val="center"/>
              <w:rPr>
                <w:rFonts w:hint="eastAsia" w:ascii="仿宋" w:hAnsi="仿宋" w:eastAsia="仿宋" w:cs="仿宋"/>
                <w:b/>
                <w:bCs/>
                <w:szCs w:val="21"/>
              </w:rPr>
            </w:pPr>
            <w:r>
              <w:rPr>
                <w:rFonts w:hint="eastAsia" w:ascii="仿宋" w:hAnsi="仿宋" w:eastAsia="仿宋" w:cs="仿宋"/>
                <w:b/>
                <w:bCs/>
                <w:szCs w:val="21"/>
              </w:rPr>
              <w:t>时间</w:t>
            </w:r>
          </w:p>
        </w:tc>
        <w:tc>
          <w:tcPr>
            <w:tcW w:w="17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szCs w:val="21"/>
              </w:rPr>
            </w:pPr>
            <w:r>
              <w:rPr>
                <w:rFonts w:hint="eastAsia" w:ascii="仿宋" w:hAnsi="仿宋" w:eastAsia="仿宋" w:cs="仿宋"/>
                <w:b/>
                <w:bCs/>
                <w:szCs w:val="21"/>
              </w:rPr>
              <w:t>项目来源</w:t>
            </w:r>
          </w:p>
        </w:tc>
        <w:tc>
          <w:tcPr>
            <w:tcW w:w="8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szCs w:val="21"/>
              </w:rPr>
            </w:pPr>
            <w:r>
              <w:rPr>
                <w:rFonts w:hint="eastAsia" w:ascii="仿宋" w:hAnsi="仿宋" w:eastAsia="仿宋" w:cs="仿宋"/>
                <w:b/>
                <w:bCs/>
                <w:szCs w:val="21"/>
              </w:rPr>
              <w:t>主持人</w:t>
            </w:r>
          </w:p>
        </w:tc>
        <w:tc>
          <w:tcPr>
            <w:tcW w:w="242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szCs w:val="21"/>
              </w:rPr>
            </w:pPr>
            <w:r>
              <w:rPr>
                <w:rFonts w:hint="eastAsia" w:ascii="仿宋" w:hAnsi="仿宋" w:eastAsia="仿宋" w:cs="仿宋"/>
                <w:b/>
                <w:bCs/>
                <w:szCs w:val="21"/>
              </w:rPr>
              <w:t>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基于BIM-FILM技术的5D施工管理实践教学模式研究</w:t>
            </w: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2020.5</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教育部高等教育司</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翟翼</w:t>
            </w:r>
          </w:p>
        </w:tc>
        <w:tc>
          <w:tcPr>
            <w:tcW w:w="24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孙娜、杜祖起、徐艳召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1"/>
                <w:szCs w:val="21"/>
              </w:rPr>
            </w:pPr>
            <w:r>
              <w:rPr>
                <w:rStyle w:val="26"/>
                <w:rFonts w:hint="eastAsia" w:ascii="仿宋" w:hAnsi="仿宋" w:eastAsia="仿宋" w:cs="仿宋"/>
                <w:sz w:val="21"/>
                <w:szCs w:val="21"/>
                <w:lang w:val="en-US" w:eastAsia="zh-CN" w:bidi="ar"/>
              </w:rPr>
              <w:t>建筑类专业“虚实融合、岗位核心、精致育人”实践教学体系研究</w:t>
            </w: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2020.05</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吉林省高等教育学会</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Style w:val="26"/>
                <w:rFonts w:hint="eastAsia" w:ascii="仿宋" w:hAnsi="仿宋" w:eastAsia="仿宋" w:cs="仿宋"/>
                <w:sz w:val="21"/>
                <w:szCs w:val="21"/>
                <w:lang w:val="en-US" w:eastAsia="zh-CN" w:bidi="ar"/>
              </w:rPr>
              <w:t>孙娜</w:t>
            </w:r>
          </w:p>
        </w:tc>
        <w:tc>
          <w:tcPr>
            <w:tcW w:w="24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徐艳召、翟翼、伏玉、徐辉、郭婷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1"/>
                <w:szCs w:val="21"/>
              </w:rPr>
            </w:pPr>
            <w:r>
              <w:rPr>
                <w:rStyle w:val="26"/>
                <w:rFonts w:hint="eastAsia" w:ascii="仿宋" w:hAnsi="仿宋" w:eastAsia="仿宋" w:cs="仿宋"/>
                <w:sz w:val="21"/>
                <w:szCs w:val="21"/>
                <w:lang w:val="en-US" w:eastAsia="zh-CN" w:bidi="ar"/>
              </w:rPr>
              <w:t>“互联网+教育”背景下智慧课堂教学模式应用研究—以《建设工程计价》课程为例</w:t>
            </w: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2020.05</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Style w:val="26"/>
                <w:rFonts w:hint="eastAsia" w:ascii="仿宋" w:hAnsi="仿宋" w:eastAsia="仿宋" w:cs="仿宋"/>
                <w:sz w:val="21"/>
                <w:szCs w:val="21"/>
                <w:lang w:val="en-US" w:eastAsia="zh-CN" w:bidi="ar"/>
              </w:rPr>
              <w:t>吉林省高等教育学会</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Style w:val="26"/>
                <w:rFonts w:hint="eastAsia" w:ascii="仿宋" w:hAnsi="仿宋" w:eastAsia="仿宋" w:cs="仿宋"/>
                <w:sz w:val="21"/>
                <w:szCs w:val="21"/>
                <w:lang w:val="en-US" w:eastAsia="zh-CN" w:bidi="ar"/>
              </w:rPr>
              <w:t>郭婷</w:t>
            </w:r>
          </w:p>
        </w:tc>
        <w:tc>
          <w:tcPr>
            <w:tcW w:w="24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崔志男、孙娜、王玉军、李佳慧、杜祖起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1"/>
                <w:szCs w:val="21"/>
              </w:rPr>
            </w:pPr>
            <w:r>
              <w:rPr>
                <w:rStyle w:val="26"/>
                <w:rFonts w:hint="eastAsia" w:ascii="仿宋" w:hAnsi="仿宋" w:eastAsia="仿宋" w:cs="仿宋"/>
                <w:sz w:val="21"/>
                <w:szCs w:val="21"/>
                <w:lang w:val="en-US" w:eastAsia="zh-CN" w:bidi="ar"/>
              </w:rPr>
              <w:t>基于模糊数学综合评估的网络课堂学习评价模型的设计与实现</w:t>
            </w: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2020.05</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Style w:val="26"/>
                <w:rFonts w:hint="eastAsia" w:ascii="仿宋" w:hAnsi="仿宋" w:eastAsia="仿宋" w:cs="仿宋"/>
                <w:sz w:val="21"/>
                <w:szCs w:val="21"/>
                <w:lang w:val="en-US" w:eastAsia="zh-CN" w:bidi="ar"/>
              </w:rPr>
              <w:t>吉林省高等教育学会</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Style w:val="26"/>
                <w:rFonts w:hint="eastAsia" w:ascii="仿宋" w:hAnsi="仿宋" w:eastAsia="仿宋" w:cs="仿宋"/>
                <w:sz w:val="21"/>
                <w:szCs w:val="21"/>
                <w:lang w:val="en-US" w:eastAsia="zh-CN" w:bidi="ar"/>
              </w:rPr>
              <w:t>崔志男</w:t>
            </w:r>
          </w:p>
        </w:tc>
        <w:tc>
          <w:tcPr>
            <w:tcW w:w="24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唐晓春、郭靳时、杜祖起、徐辉、苏颂、翟翼、徐艳召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2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大学生浅阅读习惯下高校微课设计与开发应用研究</w:t>
            </w: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bidi="ar"/>
              </w:rPr>
              <w:t>2020.05</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Style w:val="26"/>
                <w:rFonts w:hint="eastAsia" w:ascii="仿宋" w:hAnsi="仿宋" w:eastAsia="仿宋" w:cs="仿宋"/>
                <w:sz w:val="21"/>
                <w:szCs w:val="21"/>
                <w:lang w:val="en-US" w:eastAsia="zh-CN" w:bidi="ar"/>
              </w:rPr>
              <w:t>吉林省高等教育学会</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Style w:val="26"/>
                <w:rFonts w:hint="eastAsia" w:ascii="仿宋" w:hAnsi="仿宋" w:eastAsia="仿宋" w:cs="仿宋"/>
                <w:sz w:val="21"/>
                <w:szCs w:val="21"/>
                <w:lang w:val="en-US" w:eastAsia="zh-CN" w:bidi="ar"/>
              </w:rPr>
              <w:t>李伟娜</w:t>
            </w:r>
          </w:p>
        </w:tc>
        <w:tc>
          <w:tcPr>
            <w:tcW w:w="24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金靖、赵秋红、韩丽红、李晓菲、孙艳春、郭邦圣、潘柏权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1"/>
                <w:szCs w:val="21"/>
              </w:rPr>
            </w:pPr>
            <w:r>
              <w:rPr>
                <w:rStyle w:val="26"/>
                <w:rFonts w:hint="eastAsia" w:ascii="仿宋" w:hAnsi="仿宋" w:eastAsia="仿宋" w:cs="仿宋"/>
                <w:sz w:val="21"/>
                <w:szCs w:val="21"/>
                <w:lang w:val="en-US" w:eastAsia="zh-CN" w:bidi="ar"/>
              </w:rPr>
              <w:t>人工智能背景下建筑类专业升级改造实践研究</w:t>
            </w: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2020.06</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吉林省教育厅职称处</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Style w:val="26"/>
                <w:rFonts w:hint="eastAsia" w:ascii="仿宋" w:hAnsi="仿宋" w:eastAsia="仿宋" w:cs="仿宋"/>
                <w:sz w:val="21"/>
                <w:szCs w:val="21"/>
                <w:lang w:val="en-US" w:eastAsia="zh-CN" w:bidi="ar"/>
              </w:rPr>
              <w:t>孙娜</w:t>
            </w:r>
          </w:p>
        </w:tc>
        <w:tc>
          <w:tcPr>
            <w:tcW w:w="24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徐艳召、翟翼、杜祖起、王玉军、李佳慧、崔志男、苏颂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color w:val="000000"/>
                <w:sz w:val="21"/>
                <w:szCs w:val="21"/>
              </w:rPr>
            </w:pPr>
            <w:r>
              <w:rPr>
                <w:rStyle w:val="26"/>
                <w:rFonts w:hint="eastAsia" w:ascii="仿宋" w:hAnsi="仿宋" w:eastAsia="仿宋" w:cs="仿宋"/>
                <w:sz w:val="21"/>
                <w:szCs w:val="21"/>
                <w:lang w:val="en-US" w:eastAsia="zh-CN" w:bidi="ar"/>
              </w:rPr>
              <w:t>多维度智慧建造实践基地建设项目</w:t>
            </w: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2020.11</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Style w:val="26"/>
                <w:rFonts w:hint="eastAsia" w:ascii="仿宋" w:hAnsi="仿宋" w:eastAsia="仿宋" w:cs="仿宋"/>
                <w:sz w:val="21"/>
                <w:szCs w:val="21"/>
                <w:lang w:val="en-US" w:eastAsia="zh-CN" w:bidi="ar"/>
              </w:rPr>
              <w:t>教育部高等教育司</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Style w:val="26"/>
                <w:rFonts w:hint="eastAsia" w:ascii="仿宋" w:hAnsi="仿宋" w:eastAsia="仿宋" w:cs="仿宋"/>
                <w:sz w:val="21"/>
                <w:szCs w:val="21"/>
                <w:lang w:val="en-US" w:eastAsia="zh-CN" w:bidi="ar"/>
              </w:rPr>
              <w:t>翟翼</w:t>
            </w:r>
          </w:p>
        </w:tc>
        <w:tc>
          <w:tcPr>
            <w:tcW w:w="24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徐艳召、孙娜、杜祖起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color w:val="000000"/>
                <w:sz w:val="21"/>
                <w:szCs w:val="21"/>
              </w:rPr>
            </w:pPr>
            <w:r>
              <w:rPr>
                <w:rStyle w:val="26"/>
                <w:rFonts w:hint="eastAsia" w:ascii="仿宋" w:hAnsi="仿宋" w:eastAsia="仿宋" w:cs="仿宋"/>
                <w:sz w:val="21"/>
                <w:szCs w:val="21"/>
                <w:lang w:val="en-US" w:eastAsia="zh-CN" w:bidi="ar"/>
              </w:rPr>
              <w:t>基于“1+X”的应用型本科智慧建造综合实践基地建设</w:t>
            </w: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2020.12</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Style w:val="26"/>
                <w:rFonts w:hint="eastAsia" w:ascii="仿宋" w:hAnsi="仿宋" w:eastAsia="仿宋" w:cs="仿宋"/>
                <w:sz w:val="21"/>
                <w:szCs w:val="21"/>
                <w:lang w:val="en-US" w:eastAsia="zh-CN" w:bidi="ar"/>
              </w:rPr>
              <w:t>教育部高等教育司</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Style w:val="26"/>
                <w:rFonts w:hint="eastAsia" w:ascii="仿宋" w:hAnsi="仿宋" w:eastAsia="仿宋" w:cs="仿宋"/>
                <w:sz w:val="21"/>
                <w:szCs w:val="21"/>
                <w:lang w:val="en-US" w:eastAsia="zh-CN" w:bidi="ar"/>
              </w:rPr>
              <w:t>徐艳召</w:t>
            </w:r>
          </w:p>
        </w:tc>
        <w:tc>
          <w:tcPr>
            <w:tcW w:w="24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孙 娜、翟翼、杜祖起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color w:val="000000"/>
                <w:sz w:val="21"/>
                <w:szCs w:val="21"/>
              </w:rPr>
            </w:pPr>
            <w:r>
              <w:rPr>
                <w:rFonts w:hint="eastAsia" w:ascii="仿宋" w:hAnsi="仿宋" w:eastAsia="仿宋" w:cs="仿宋"/>
                <w:i w:val="0"/>
                <w:iCs w:val="0"/>
                <w:color w:val="000000"/>
                <w:kern w:val="0"/>
                <w:sz w:val="21"/>
                <w:szCs w:val="21"/>
                <w:u w:val="none"/>
                <w:lang w:val="en-US" w:eastAsia="zh-CN" w:bidi="ar"/>
              </w:rPr>
              <w:t>“金科+工科+场域+翻转”四维一体交互式SPOC教学模式构建研究</w:t>
            </w: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2020.12</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Style w:val="26"/>
                <w:rFonts w:hint="eastAsia" w:ascii="仿宋" w:hAnsi="仿宋" w:eastAsia="仿宋" w:cs="仿宋"/>
                <w:sz w:val="21"/>
                <w:szCs w:val="21"/>
                <w:lang w:val="en-US" w:eastAsia="zh-CN" w:bidi="ar"/>
              </w:rPr>
              <w:t>吉林省教育科学研究领导小组</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Style w:val="26"/>
                <w:rFonts w:hint="eastAsia" w:ascii="仿宋" w:hAnsi="仿宋" w:eastAsia="仿宋" w:cs="仿宋"/>
                <w:sz w:val="21"/>
                <w:szCs w:val="21"/>
                <w:lang w:val="en-US" w:eastAsia="zh-CN" w:bidi="ar"/>
              </w:rPr>
              <w:t>李伟娜</w:t>
            </w:r>
          </w:p>
        </w:tc>
        <w:tc>
          <w:tcPr>
            <w:tcW w:w="24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金靖、董晶、李荷君、杨佳、潘柏权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color w:val="000000"/>
                <w:sz w:val="21"/>
                <w:szCs w:val="21"/>
              </w:rPr>
            </w:pPr>
            <w:r>
              <w:rPr>
                <w:rFonts w:hint="eastAsia" w:ascii="仿宋" w:hAnsi="仿宋" w:eastAsia="仿宋" w:cs="仿宋"/>
                <w:i w:val="0"/>
                <w:iCs w:val="0"/>
                <w:color w:val="000000"/>
                <w:kern w:val="0"/>
                <w:sz w:val="21"/>
                <w:szCs w:val="21"/>
                <w:u w:val="none"/>
                <w:lang w:val="en-US" w:eastAsia="zh-CN" w:bidi="ar"/>
              </w:rPr>
              <w:t>新工科背景下本科高校“云教材”建设与实践研究</w:t>
            </w: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2021.03</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Style w:val="26"/>
                <w:rFonts w:hint="eastAsia" w:ascii="仿宋" w:hAnsi="仿宋" w:eastAsia="仿宋" w:cs="仿宋"/>
                <w:sz w:val="21"/>
                <w:szCs w:val="21"/>
                <w:lang w:val="en-US" w:eastAsia="zh-CN" w:bidi="ar"/>
              </w:rPr>
              <w:t>教育部高等教育司</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Style w:val="26"/>
                <w:rFonts w:hint="eastAsia" w:ascii="仿宋" w:hAnsi="仿宋" w:eastAsia="仿宋" w:cs="仿宋"/>
                <w:sz w:val="21"/>
                <w:szCs w:val="21"/>
                <w:lang w:val="en-US" w:eastAsia="zh-CN" w:bidi="ar"/>
              </w:rPr>
              <w:t>李伟娜</w:t>
            </w:r>
          </w:p>
        </w:tc>
        <w:tc>
          <w:tcPr>
            <w:tcW w:w="24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孙娜、杜祖起、唐晓春、崔志男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color w:val="000000"/>
                <w:sz w:val="21"/>
                <w:szCs w:val="21"/>
              </w:rPr>
            </w:pPr>
            <w:r>
              <w:rPr>
                <w:rFonts w:hint="eastAsia" w:ascii="仿宋" w:hAnsi="仿宋" w:eastAsia="仿宋" w:cs="仿宋"/>
                <w:i w:val="0"/>
                <w:iCs w:val="0"/>
                <w:color w:val="000000"/>
                <w:kern w:val="0"/>
                <w:sz w:val="21"/>
                <w:szCs w:val="21"/>
                <w:u w:val="none"/>
                <w:lang w:val="en-US" w:eastAsia="zh-CN" w:bidi="ar"/>
              </w:rPr>
              <w:t>工程造价专业课程线上线下混合式教学难点与突破路径研究</w:t>
            </w: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2021.06</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Style w:val="26"/>
                <w:rFonts w:hint="eastAsia" w:ascii="仿宋" w:hAnsi="仿宋" w:eastAsia="仿宋" w:cs="仿宋"/>
                <w:sz w:val="21"/>
                <w:szCs w:val="21"/>
                <w:lang w:val="en-US" w:eastAsia="zh-CN" w:bidi="ar"/>
              </w:rPr>
              <w:t>吉林省高等教育学会</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伏玉</w:t>
            </w:r>
          </w:p>
        </w:tc>
        <w:tc>
          <w:tcPr>
            <w:tcW w:w="24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孙娜、王玉军、唐晓春、郭婷、李佳慧、徐艳召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color w:val="000000"/>
                <w:sz w:val="21"/>
                <w:szCs w:val="21"/>
              </w:rPr>
            </w:pPr>
            <w:r>
              <w:rPr>
                <w:rFonts w:hint="eastAsia" w:ascii="仿宋" w:hAnsi="仿宋" w:eastAsia="仿宋" w:cs="仿宋"/>
                <w:i w:val="0"/>
                <w:iCs w:val="0"/>
                <w:color w:val="000000"/>
                <w:kern w:val="0"/>
                <w:sz w:val="21"/>
                <w:szCs w:val="21"/>
                <w:u w:val="none"/>
                <w:lang w:val="en-US" w:eastAsia="zh-CN" w:bidi="ar"/>
              </w:rPr>
              <w:t>大数据背景下的课程教学方法创新实践研究--以《施工组织》课程为例</w:t>
            </w: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2021.07</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吉林省住房和城乡建设职业教育教学指导委员会</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王玉军</w:t>
            </w:r>
          </w:p>
        </w:tc>
        <w:tc>
          <w:tcPr>
            <w:tcW w:w="24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郭靳时、刘源、杨柳、苏颂、李欢欢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color w:val="000000"/>
                <w:sz w:val="21"/>
                <w:szCs w:val="21"/>
              </w:rPr>
            </w:pPr>
            <w:r>
              <w:rPr>
                <w:rFonts w:hint="eastAsia" w:ascii="仿宋" w:hAnsi="仿宋" w:eastAsia="仿宋" w:cs="仿宋"/>
                <w:i w:val="0"/>
                <w:iCs w:val="0"/>
                <w:color w:val="000000"/>
                <w:kern w:val="0"/>
                <w:sz w:val="21"/>
                <w:szCs w:val="21"/>
                <w:u w:val="none"/>
                <w:lang w:val="en-US" w:eastAsia="zh-CN" w:bidi="ar"/>
              </w:rPr>
              <w:t xml:space="preserve">安装工程造价线上线下混合教学资源库建设与应用研究      </w:t>
            </w: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2021.07</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吉林省住房和城乡建设职业教育教学指导委员会</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李佳慧</w:t>
            </w:r>
          </w:p>
        </w:tc>
        <w:tc>
          <w:tcPr>
            <w:tcW w:w="24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孙娜、徐艳召、王玉军、伏玉、郭婷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color w:val="000000"/>
                <w:sz w:val="21"/>
                <w:szCs w:val="21"/>
              </w:rPr>
            </w:pPr>
            <w:r>
              <w:rPr>
                <w:rFonts w:hint="eastAsia" w:ascii="仿宋" w:hAnsi="仿宋" w:eastAsia="仿宋" w:cs="仿宋"/>
                <w:i w:val="0"/>
                <w:iCs w:val="0"/>
                <w:color w:val="000000"/>
                <w:kern w:val="0"/>
                <w:sz w:val="21"/>
                <w:szCs w:val="21"/>
                <w:u w:val="none"/>
                <w:lang w:val="en-US" w:eastAsia="zh-CN" w:bidi="ar"/>
              </w:rPr>
              <w:t>材料力学实验教学师资培训</w:t>
            </w: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2021.09</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Style w:val="26"/>
                <w:rFonts w:hint="eastAsia" w:ascii="仿宋" w:hAnsi="仿宋" w:eastAsia="仿宋" w:cs="仿宋"/>
                <w:sz w:val="21"/>
                <w:szCs w:val="21"/>
                <w:lang w:val="en-US" w:eastAsia="zh-CN" w:bidi="ar"/>
              </w:rPr>
              <w:t>教育部高等教育司</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苏颂</w:t>
            </w:r>
          </w:p>
        </w:tc>
        <w:tc>
          <w:tcPr>
            <w:tcW w:w="24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郭靳时、王玉军、刘源、杨柳、李欢欢、崔志男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虚拟仿真技术在工程造价专业课程中的实践研究</w:t>
            </w: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2021.09</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Style w:val="26"/>
                <w:rFonts w:hint="eastAsia" w:ascii="仿宋" w:hAnsi="仿宋" w:eastAsia="仿宋" w:cs="仿宋"/>
                <w:sz w:val="21"/>
                <w:szCs w:val="21"/>
                <w:highlight w:val="none"/>
                <w:lang w:val="en-US" w:eastAsia="zh-CN" w:bidi="ar"/>
              </w:rPr>
              <w:t>教育部高等教育司</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伏玉</w:t>
            </w:r>
          </w:p>
        </w:tc>
        <w:tc>
          <w:tcPr>
            <w:tcW w:w="24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孙娜、李佳慧、徐艳召、郭婷、翟翼、曹佳聪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基于BIM安装工程造价实践基地建设应用研究</w:t>
            </w: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2021.09</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Style w:val="26"/>
                <w:rFonts w:hint="eastAsia" w:ascii="仿宋" w:hAnsi="仿宋" w:eastAsia="仿宋" w:cs="仿宋"/>
                <w:sz w:val="21"/>
                <w:szCs w:val="21"/>
                <w:highlight w:val="none"/>
                <w:lang w:val="en-US" w:eastAsia="zh-CN" w:bidi="ar"/>
              </w:rPr>
              <w:t>教育部高等教育司</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李佳慧</w:t>
            </w:r>
          </w:p>
        </w:tc>
        <w:tc>
          <w:tcPr>
            <w:tcW w:w="24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孙娜、王玉军、伏玉、翟翼、徐艳召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color w:val="000000"/>
                <w:sz w:val="21"/>
                <w:szCs w:val="21"/>
              </w:rPr>
            </w:pPr>
            <w:r>
              <w:rPr>
                <w:rFonts w:hint="eastAsia" w:ascii="仿宋" w:hAnsi="仿宋" w:eastAsia="仿宋" w:cs="仿宋"/>
                <w:i w:val="0"/>
                <w:iCs w:val="0"/>
                <w:color w:val="000000"/>
                <w:kern w:val="0"/>
                <w:sz w:val="21"/>
                <w:szCs w:val="21"/>
                <w:u w:val="none"/>
                <w:lang w:val="en-US" w:eastAsia="zh-CN" w:bidi="ar"/>
              </w:rPr>
              <w:t>混合式教学视域下课程思政改革研究-以工程造价专业课程群为例</w:t>
            </w: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2021.10</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吉林省教育厅</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孙娜</w:t>
            </w:r>
          </w:p>
        </w:tc>
        <w:tc>
          <w:tcPr>
            <w:tcW w:w="24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伏玉、王玉军、唐晓春、徐艳召、郭婷、李佳慧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color w:val="000000"/>
                <w:sz w:val="21"/>
                <w:szCs w:val="21"/>
              </w:rPr>
            </w:pPr>
            <w:r>
              <w:rPr>
                <w:rFonts w:hint="eastAsia" w:ascii="仿宋" w:hAnsi="仿宋" w:eastAsia="仿宋" w:cs="仿宋"/>
                <w:i w:val="0"/>
                <w:iCs w:val="0"/>
                <w:color w:val="000000"/>
                <w:kern w:val="0"/>
                <w:sz w:val="21"/>
                <w:szCs w:val="21"/>
                <w:u w:val="none"/>
                <w:lang w:val="en-US" w:eastAsia="zh-CN" w:bidi="ar"/>
              </w:rPr>
              <w:t>智能建造专业建设研讨交流会</w:t>
            </w: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2021.10</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Style w:val="26"/>
                <w:rFonts w:hint="eastAsia" w:ascii="仿宋" w:hAnsi="仿宋" w:eastAsia="仿宋" w:cs="仿宋"/>
                <w:sz w:val="21"/>
                <w:szCs w:val="21"/>
                <w:lang w:val="en-US" w:eastAsia="zh-CN" w:bidi="ar"/>
              </w:rPr>
              <w:t>教育部高等教育司</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孙娜</w:t>
            </w:r>
          </w:p>
        </w:tc>
        <w:tc>
          <w:tcPr>
            <w:tcW w:w="24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徐艳召、翟翼、伏玉、王玉军、唐晓春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color w:val="000000"/>
                <w:sz w:val="21"/>
                <w:szCs w:val="21"/>
              </w:rPr>
            </w:pPr>
            <w:r>
              <w:rPr>
                <w:rFonts w:hint="eastAsia" w:ascii="仿宋" w:hAnsi="仿宋" w:eastAsia="仿宋" w:cs="仿宋"/>
                <w:i w:val="0"/>
                <w:iCs w:val="0"/>
                <w:color w:val="000000"/>
                <w:kern w:val="0"/>
                <w:sz w:val="21"/>
                <w:szCs w:val="21"/>
                <w:u w:val="none"/>
                <w:lang w:val="en-US" w:eastAsia="zh-CN" w:bidi="ar"/>
              </w:rPr>
              <w:t>基于Revit平台的装配式结构设计师资培训</w:t>
            </w: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2021.09</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Style w:val="26"/>
                <w:rFonts w:hint="eastAsia" w:ascii="仿宋" w:hAnsi="仿宋" w:eastAsia="仿宋" w:cs="仿宋"/>
                <w:sz w:val="21"/>
                <w:szCs w:val="21"/>
                <w:lang w:val="en-US" w:eastAsia="zh-CN" w:bidi="ar"/>
              </w:rPr>
              <w:t>教育部高等教育司</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孙娜</w:t>
            </w:r>
          </w:p>
        </w:tc>
        <w:tc>
          <w:tcPr>
            <w:tcW w:w="24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徐艳召、翟翼、伏玉、王玉军、唐晓春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color w:val="000000"/>
                <w:sz w:val="21"/>
                <w:szCs w:val="21"/>
              </w:rPr>
            </w:pPr>
            <w:r>
              <w:rPr>
                <w:rFonts w:hint="eastAsia" w:ascii="仿宋" w:hAnsi="仿宋" w:eastAsia="仿宋" w:cs="仿宋"/>
                <w:i w:val="0"/>
                <w:iCs w:val="0"/>
                <w:color w:val="000000"/>
                <w:kern w:val="0"/>
                <w:sz w:val="21"/>
                <w:szCs w:val="21"/>
                <w:u w:val="none"/>
                <w:lang w:val="en-US" w:eastAsia="zh-CN" w:bidi="ar"/>
              </w:rPr>
              <w:t>校企合作视域下智能建造新工科专业建设研究</w:t>
            </w: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2021.09</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Style w:val="26"/>
                <w:rFonts w:hint="eastAsia" w:ascii="仿宋" w:hAnsi="仿宋" w:eastAsia="仿宋" w:cs="仿宋"/>
                <w:sz w:val="21"/>
                <w:szCs w:val="21"/>
                <w:lang w:val="en-US" w:eastAsia="zh-CN" w:bidi="ar"/>
              </w:rPr>
              <w:t>教育部高等教育司</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孙娜</w:t>
            </w:r>
          </w:p>
        </w:tc>
        <w:tc>
          <w:tcPr>
            <w:tcW w:w="24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徐艳召、翟翼、伏玉、王玉军、唐晓春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color w:val="000000"/>
                <w:sz w:val="21"/>
                <w:szCs w:val="21"/>
              </w:rPr>
            </w:pPr>
            <w:r>
              <w:rPr>
                <w:rFonts w:hint="eastAsia" w:ascii="仿宋" w:hAnsi="仿宋" w:eastAsia="仿宋" w:cs="仿宋"/>
                <w:i w:val="0"/>
                <w:iCs w:val="0"/>
                <w:color w:val="000000"/>
                <w:kern w:val="0"/>
                <w:sz w:val="21"/>
                <w:szCs w:val="21"/>
                <w:u w:val="none"/>
                <w:lang w:val="en-US" w:eastAsia="zh-CN" w:bidi="ar"/>
              </w:rPr>
              <w:t>基于互联网+背景下的线上线下混合式教学研究与实践</w:t>
            </w: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2021.11</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吉林省职业教育学会</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王玉军</w:t>
            </w:r>
          </w:p>
        </w:tc>
        <w:tc>
          <w:tcPr>
            <w:tcW w:w="24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郭靳时、刘源、杨柳、苏颂、李欢欢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数字化合约计量工程师定向人才培养项目</w:t>
            </w: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2022.04</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Style w:val="26"/>
                <w:rFonts w:hint="eastAsia" w:ascii="仿宋" w:hAnsi="仿宋" w:eastAsia="仿宋" w:cs="仿宋"/>
                <w:sz w:val="21"/>
                <w:szCs w:val="21"/>
                <w:lang w:val="en-US" w:eastAsia="zh-CN" w:bidi="ar"/>
              </w:rPr>
            </w:pPr>
            <w:r>
              <w:rPr>
                <w:rStyle w:val="26"/>
                <w:rFonts w:hint="eastAsia" w:ascii="仿宋" w:hAnsi="仿宋" w:eastAsia="仿宋" w:cs="仿宋"/>
                <w:sz w:val="21"/>
                <w:szCs w:val="21"/>
                <w:lang w:val="en-US" w:eastAsia="zh-CN" w:bidi="ar"/>
              </w:rPr>
              <w:t>教育部学生司</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李伟娜</w:t>
            </w:r>
          </w:p>
        </w:tc>
        <w:tc>
          <w:tcPr>
            <w:tcW w:w="24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孙娜、郑云鹏、唐晓春、陶薇薇、崔志男、杜祖起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iCs w:val="0"/>
                <w:color w:val="000000"/>
                <w:kern w:val="0"/>
                <w:sz w:val="21"/>
                <w:szCs w:val="21"/>
                <w:u w:val="none"/>
                <w:lang w:val="en-US" w:eastAsia="zh-CN" w:bidi="ar"/>
              </w:rPr>
              <w:t>大数据环境下工程造价专业教学转型与实现路径研究</w:t>
            </w: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2022.05</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Style w:val="26"/>
                <w:rFonts w:hint="eastAsia" w:ascii="仿宋" w:hAnsi="仿宋" w:eastAsia="仿宋" w:cs="仿宋"/>
                <w:sz w:val="21"/>
                <w:szCs w:val="21"/>
                <w:lang w:val="en-US" w:eastAsia="zh-CN" w:bidi="ar"/>
              </w:rPr>
              <w:t>吉林省教育科学研究领导小组</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郭婷</w:t>
            </w:r>
          </w:p>
        </w:tc>
        <w:tc>
          <w:tcPr>
            <w:tcW w:w="24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孙娜 王玉军 伏玉 徐艳召 翟翼 刘源 李佳慧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 w:hAnsi="仿宋" w:eastAsia="仿宋" w:cs="仿宋"/>
                <w:color w:val="000000"/>
                <w:sz w:val="21"/>
                <w:szCs w:val="21"/>
              </w:rPr>
            </w:pPr>
            <w:r>
              <w:rPr>
                <w:rFonts w:hint="eastAsia" w:ascii="仿宋" w:hAnsi="仿宋" w:eastAsia="仿宋" w:cs="仿宋"/>
                <w:i w:val="0"/>
                <w:iCs w:val="0"/>
                <w:color w:val="000000"/>
                <w:kern w:val="0"/>
                <w:sz w:val="21"/>
                <w:szCs w:val="21"/>
                <w:u w:val="none"/>
                <w:lang w:val="en-US" w:eastAsia="zh-CN" w:bidi="ar"/>
              </w:rPr>
              <w:t>面向本科职业教育的技术应用型人才培养研究</w:t>
            </w: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2022.05</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Style w:val="26"/>
                <w:rFonts w:hint="eastAsia" w:ascii="仿宋" w:hAnsi="仿宋" w:eastAsia="仿宋" w:cs="仿宋"/>
                <w:sz w:val="21"/>
                <w:szCs w:val="21"/>
                <w:lang w:val="en-US" w:eastAsia="zh-CN" w:bidi="ar"/>
              </w:rPr>
              <w:t>吉林省教育科学研究领导小组</w:t>
            </w:r>
          </w:p>
        </w:tc>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唐晓春</w:t>
            </w:r>
          </w:p>
        </w:tc>
        <w:tc>
          <w:tcPr>
            <w:tcW w:w="24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李伟娜、孙娜、杜祖起、伏玉、徐艳召、翟翼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8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szCs w:val="21"/>
              </w:rPr>
            </w:pPr>
            <w:r>
              <w:rPr>
                <w:rFonts w:hint="eastAsia" w:ascii="仿宋" w:hAnsi="仿宋" w:eastAsia="仿宋" w:cs="仿宋"/>
                <w:b/>
                <w:bCs/>
                <w:szCs w:val="21"/>
              </w:rPr>
              <w:t>教研论文题目</w:t>
            </w:r>
          </w:p>
        </w:tc>
        <w:tc>
          <w:tcPr>
            <w:tcW w:w="10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szCs w:val="21"/>
              </w:rPr>
            </w:pPr>
            <w:r>
              <w:rPr>
                <w:rFonts w:hint="eastAsia" w:ascii="仿宋" w:hAnsi="仿宋" w:eastAsia="仿宋" w:cs="仿宋"/>
                <w:b/>
                <w:bCs/>
                <w:szCs w:val="21"/>
              </w:rPr>
              <w:t>发表</w:t>
            </w:r>
          </w:p>
          <w:p>
            <w:pPr>
              <w:snapToGrid w:val="0"/>
              <w:jc w:val="center"/>
              <w:rPr>
                <w:rFonts w:hint="eastAsia" w:ascii="仿宋" w:hAnsi="仿宋" w:eastAsia="仿宋" w:cs="仿宋"/>
                <w:b/>
                <w:bCs/>
                <w:szCs w:val="21"/>
              </w:rPr>
            </w:pPr>
            <w:r>
              <w:rPr>
                <w:rFonts w:hint="eastAsia" w:ascii="仿宋" w:hAnsi="仿宋" w:eastAsia="仿宋" w:cs="仿宋"/>
                <w:b/>
                <w:bCs/>
                <w:szCs w:val="21"/>
              </w:rPr>
              <w:t>时间</w:t>
            </w:r>
          </w:p>
        </w:tc>
        <w:tc>
          <w:tcPr>
            <w:tcW w:w="17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szCs w:val="21"/>
              </w:rPr>
            </w:pPr>
            <w:r>
              <w:rPr>
                <w:rFonts w:hint="eastAsia" w:ascii="仿宋" w:hAnsi="仿宋" w:eastAsia="仿宋" w:cs="仿宋"/>
                <w:b/>
                <w:bCs/>
                <w:szCs w:val="21"/>
              </w:rPr>
              <w:t>期刊名称</w:t>
            </w:r>
          </w:p>
        </w:tc>
        <w:tc>
          <w:tcPr>
            <w:tcW w:w="15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szCs w:val="21"/>
              </w:rPr>
            </w:pPr>
            <w:r>
              <w:rPr>
                <w:rFonts w:hint="eastAsia" w:ascii="仿宋" w:hAnsi="仿宋" w:eastAsia="仿宋" w:cs="仿宋"/>
                <w:b/>
                <w:bCs/>
                <w:szCs w:val="21"/>
              </w:rPr>
              <w:t>第一作者</w:t>
            </w:r>
          </w:p>
        </w:tc>
        <w:tc>
          <w:tcPr>
            <w:tcW w:w="16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szCs w:val="21"/>
              </w:rPr>
            </w:pPr>
            <w:r>
              <w:rPr>
                <w:rFonts w:hint="eastAsia" w:ascii="仿宋" w:hAnsi="仿宋" w:eastAsia="仿宋" w:cs="仿宋"/>
                <w:b/>
                <w:bCs/>
                <w:szCs w:val="21"/>
              </w:rPr>
              <w:t>通讯作者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《建筑与装饰工程计量》“课程思政”实施路径分析</w:t>
            </w: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2019.09</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教育现代化</w:t>
            </w:r>
          </w:p>
        </w:tc>
        <w:tc>
          <w:tcPr>
            <w:tcW w:w="157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孙娜</w:t>
            </w:r>
          </w:p>
        </w:tc>
        <w:tc>
          <w:tcPr>
            <w:tcW w:w="16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eastAsia="zh-CN"/>
              </w:rPr>
            </w:pPr>
            <w:r>
              <w:rPr>
                <w:rFonts w:hint="eastAsia" w:ascii="仿宋" w:hAnsi="仿宋" w:eastAsia="仿宋" w:cs="仿宋"/>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工程造价专业项目化双案教学体系建设研究</w:t>
            </w: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2019.09</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课程研究</w:t>
            </w:r>
          </w:p>
        </w:tc>
        <w:tc>
          <w:tcPr>
            <w:tcW w:w="157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孙娜</w:t>
            </w:r>
          </w:p>
        </w:tc>
        <w:tc>
          <w:tcPr>
            <w:tcW w:w="16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eastAsia="zh-CN"/>
              </w:rPr>
            </w:pPr>
            <w:r>
              <w:rPr>
                <w:rFonts w:hint="eastAsia" w:ascii="仿宋" w:hAnsi="仿宋" w:eastAsia="仿宋" w:cs="仿宋"/>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民办高校建筑类专业人才培养方案创新研究</w:t>
            </w: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2019.09</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魅力中国</w:t>
            </w:r>
          </w:p>
        </w:tc>
        <w:tc>
          <w:tcPr>
            <w:tcW w:w="157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孙娜</w:t>
            </w:r>
          </w:p>
        </w:tc>
        <w:tc>
          <w:tcPr>
            <w:tcW w:w="16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eastAsia="zh-CN"/>
              </w:rPr>
            </w:pPr>
            <w:r>
              <w:rPr>
                <w:rFonts w:hint="eastAsia" w:ascii="仿宋" w:hAnsi="仿宋" w:eastAsia="仿宋" w:cs="仿宋"/>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土木工程BIM实验室的建设与教学分析</w:t>
            </w: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2019.09</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地产</w:t>
            </w:r>
          </w:p>
        </w:tc>
        <w:tc>
          <w:tcPr>
            <w:tcW w:w="157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徐艳召</w:t>
            </w:r>
          </w:p>
        </w:tc>
        <w:tc>
          <w:tcPr>
            <w:tcW w:w="16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eastAsia="zh-CN"/>
              </w:rPr>
            </w:pPr>
            <w:r>
              <w:rPr>
                <w:rFonts w:hint="eastAsia" w:ascii="仿宋" w:hAnsi="仿宋" w:eastAsia="仿宋" w:cs="仿宋"/>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2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晨曦BIM技术在应用型本科工程造价专业课程体系和教学改革中的研究</w:t>
            </w: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2019.12</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住宅与房地产</w:t>
            </w:r>
          </w:p>
        </w:tc>
        <w:tc>
          <w:tcPr>
            <w:tcW w:w="157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翟翼</w:t>
            </w:r>
          </w:p>
        </w:tc>
        <w:tc>
          <w:tcPr>
            <w:tcW w:w="16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lang w:eastAsia="zh-CN"/>
              </w:rPr>
            </w:pPr>
            <w:r>
              <w:rPr>
                <w:rFonts w:hint="eastAsia" w:ascii="仿宋" w:hAnsi="仿宋" w:eastAsia="仿宋" w:cs="仿宋"/>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民办高校教育质量提升策略研究—以服务地方建筑业发展为导向</w:t>
            </w: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2020.05</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科技风</w:t>
            </w:r>
          </w:p>
        </w:tc>
        <w:tc>
          <w:tcPr>
            <w:tcW w:w="157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孙娜</w:t>
            </w:r>
          </w:p>
        </w:tc>
        <w:tc>
          <w:tcPr>
            <w:tcW w:w="16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“互联网+”背景下工程造价课程教学改革</w:t>
            </w: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2020.07</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住宅与房地产</w:t>
            </w:r>
          </w:p>
        </w:tc>
        <w:tc>
          <w:tcPr>
            <w:tcW w:w="157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郭婷</w:t>
            </w:r>
          </w:p>
        </w:tc>
        <w:tc>
          <w:tcPr>
            <w:tcW w:w="16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基于BIM-FILM技术的5D施工管理实践教学改革探讨</w:t>
            </w: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2020.08</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善天下</w:t>
            </w:r>
          </w:p>
        </w:tc>
        <w:tc>
          <w:tcPr>
            <w:tcW w:w="157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翟翼</w:t>
            </w:r>
          </w:p>
        </w:tc>
        <w:tc>
          <w:tcPr>
            <w:tcW w:w="16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多维度智慧建造数字实践基地与劳动教育机制协同建设</w:t>
            </w: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2020.11</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建筑学研究前沿</w:t>
            </w:r>
          </w:p>
        </w:tc>
        <w:tc>
          <w:tcPr>
            <w:tcW w:w="157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翟翼</w:t>
            </w:r>
          </w:p>
        </w:tc>
        <w:tc>
          <w:tcPr>
            <w:tcW w:w="16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互联网+教育背景下的《安装工程施工技术》智慧课堂教学改革研究</w:t>
            </w: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2021.01</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建筑与装饰</w:t>
            </w:r>
          </w:p>
        </w:tc>
        <w:tc>
          <w:tcPr>
            <w:tcW w:w="157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李佳慧</w:t>
            </w:r>
          </w:p>
        </w:tc>
        <w:tc>
          <w:tcPr>
            <w:tcW w:w="16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虚拟仿真技术在工程造价专业教学中的应用</w:t>
            </w: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2021.01</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砖瓦</w:t>
            </w:r>
          </w:p>
        </w:tc>
        <w:tc>
          <w:tcPr>
            <w:tcW w:w="157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郭婷</w:t>
            </w:r>
          </w:p>
        </w:tc>
        <w:tc>
          <w:tcPr>
            <w:tcW w:w="16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“建设法规”课程思政教学研究与实践</w:t>
            </w: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2021.06</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青年时代</w:t>
            </w:r>
          </w:p>
        </w:tc>
        <w:tc>
          <w:tcPr>
            <w:tcW w:w="157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杜祖起</w:t>
            </w:r>
          </w:p>
        </w:tc>
        <w:tc>
          <w:tcPr>
            <w:tcW w:w="16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基于系统论的微课体系设计与应用研究</w:t>
            </w: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2021.07</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对外经贸</w:t>
            </w:r>
          </w:p>
        </w:tc>
        <w:tc>
          <w:tcPr>
            <w:tcW w:w="157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李伟娜</w:t>
            </w:r>
          </w:p>
        </w:tc>
        <w:tc>
          <w:tcPr>
            <w:tcW w:w="16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校企合作模式下多专业协同BIM创新基地建设探讨</w:t>
            </w: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2021.08</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中外交流</w:t>
            </w:r>
          </w:p>
        </w:tc>
        <w:tc>
          <w:tcPr>
            <w:tcW w:w="157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徐艳召</w:t>
            </w:r>
          </w:p>
        </w:tc>
        <w:tc>
          <w:tcPr>
            <w:tcW w:w="16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“工科+金课+场域+翻转”四维一体SPOC教学模式研究</w:t>
            </w: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2021.09</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对外经贸</w:t>
            </w:r>
          </w:p>
        </w:tc>
        <w:tc>
          <w:tcPr>
            <w:tcW w:w="157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李伟娜</w:t>
            </w:r>
          </w:p>
        </w:tc>
        <w:tc>
          <w:tcPr>
            <w:tcW w:w="16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2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基于模糊数学的网络课堂学习评价模型的设计与实现-以建设工程学院为例</w:t>
            </w: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2021.11</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科技与创新</w:t>
            </w:r>
          </w:p>
        </w:tc>
        <w:tc>
          <w:tcPr>
            <w:tcW w:w="157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唐晓春</w:t>
            </w:r>
          </w:p>
        </w:tc>
        <w:tc>
          <w:tcPr>
            <w:tcW w:w="16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“线上+线下”融合式安装工程造价专业教学改革探讨</w:t>
            </w: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2022.01</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科技潮</w:t>
            </w:r>
          </w:p>
        </w:tc>
        <w:tc>
          <w:tcPr>
            <w:tcW w:w="157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李佳慧</w:t>
            </w:r>
          </w:p>
        </w:tc>
        <w:tc>
          <w:tcPr>
            <w:tcW w:w="16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高校教师党支部“党建+课程思政”融合路径研究</w:t>
            </w: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2022.03</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学园</w:t>
            </w:r>
          </w:p>
        </w:tc>
        <w:tc>
          <w:tcPr>
            <w:tcW w:w="157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孙娜</w:t>
            </w:r>
          </w:p>
        </w:tc>
        <w:tc>
          <w:tcPr>
            <w:tcW w:w="16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8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 xml:space="preserve">大数据技术支持的高校工程造价专业教学改革探索 </w:t>
            </w:r>
          </w:p>
        </w:tc>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2022.05</w:t>
            </w:r>
          </w:p>
        </w:tc>
        <w:tc>
          <w:tcPr>
            <w:tcW w:w="1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三悦文摘集教育学刊</w:t>
            </w:r>
          </w:p>
        </w:tc>
        <w:tc>
          <w:tcPr>
            <w:tcW w:w="157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郭婷</w:t>
            </w:r>
          </w:p>
        </w:tc>
        <w:tc>
          <w:tcPr>
            <w:tcW w:w="16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sz w:val="21"/>
                <w:szCs w:val="21"/>
                <w:lang w:eastAsia="zh-CN"/>
              </w:rPr>
              <w:t>——</w:t>
            </w:r>
          </w:p>
        </w:tc>
      </w:tr>
    </w:tbl>
    <w:tbl>
      <w:tblPr>
        <w:tblStyle w:val="11"/>
        <w:tblpPr w:leftFromText="180" w:rightFromText="180" w:vertAnchor="text" w:horzAnchor="margin" w:tblpY="8"/>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
        <w:gridCol w:w="962"/>
        <w:gridCol w:w="910"/>
        <w:gridCol w:w="2348"/>
        <w:gridCol w:w="569"/>
        <w:gridCol w:w="3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08" w:type="dxa"/>
            <w:vMerge w:val="restart"/>
            <w:vAlign w:val="center"/>
          </w:tcPr>
          <w:p>
            <w:pPr>
              <w:snapToGrid w:val="0"/>
              <w:jc w:val="center"/>
              <w:rPr>
                <w:rFonts w:hint="eastAsia" w:ascii="仿宋" w:hAnsi="仿宋" w:eastAsia="仿宋" w:cs="仿宋"/>
              </w:rPr>
            </w:pPr>
            <w:r>
              <w:rPr>
                <w:rFonts w:hint="eastAsia" w:ascii="仿宋" w:hAnsi="仿宋" w:eastAsia="仿宋" w:cs="仿宋"/>
                <w:b/>
                <w:bCs/>
              </w:rPr>
              <w:t>代表性教研活动</w:t>
            </w:r>
          </w:p>
        </w:tc>
        <w:tc>
          <w:tcPr>
            <w:tcW w:w="962" w:type="dxa"/>
            <w:vAlign w:val="center"/>
          </w:tcPr>
          <w:p>
            <w:pPr>
              <w:snapToGrid w:val="0"/>
              <w:jc w:val="center"/>
              <w:rPr>
                <w:rFonts w:hint="eastAsia" w:ascii="仿宋" w:hAnsi="仿宋" w:eastAsia="仿宋" w:cs="仿宋"/>
                <w:b/>
                <w:bCs/>
              </w:rPr>
            </w:pPr>
            <w:r>
              <w:rPr>
                <w:rFonts w:hint="eastAsia" w:ascii="仿宋" w:hAnsi="仿宋" w:eastAsia="仿宋" w:cs="仿宋"/>
                <w:b/>
                <w:bCs/>
              </w:rPr>
              <w:t>时间</w:t>
            </w:r>
          </w:p>
        </w:tc>
        <w:tc>
          <w:tcPr>
            <w:tcW w:w="910" w:type="dxa"/>
            <w:vAlign w:val="center"/>
          </w:tcPr>
          <w:p>
            <w:pPr>
              <w:snapToGrid w:val="0"/>
              <w:jc w:val="center"/>
              <w:rPr>
                <w:rFonts w:hint="eastAsia" w:ascii="仿宋" w:hAnsi="仿宋" w:eastAsia="仿宋" w:cs="仿宋"/>
                <w:b/>
                <w:bCs/>
              </w:rPr>
            </w:pPr>
            <w:r>
              <w:rPr>
                <w:rFonts w:hint="eastAsia" w:ascii="仿宋" w:hAnsi="仿宋" w:eastAsia="仿宋" w:cs="仿宋"/>
                <w:b/>
                <w:bCs/>
              </w:rPr>
              <w:t>地点</w:t>
            </w:r>
          </w:p>
        </w:tc>
        <w:tc>
          <w:tcPr>
            <w:tcW w:w="2348" w:type="dxa"/>
            <w:vAlign w:val="center"/>
          </w:tcPr>
          <w:p>
            <w:pPr>
              <w:snapToGrid w:val="0"/>
              <w:jc w:val="center"/>
              <w:rPr>
                <w:rFonts w:hint="eastAsia" w:ascii="仿宋" w:hAnsi="仿宋" w:eastAsia="仿宋" w:cs="仿宋"/>
                <w:b/>
                <w:bCs/>
              </w:rPr>
            </w:pPr>
            <w:r>
              <w:rPr>
                <w:rFonts w:hint="eastAsia" w:ascii="仿宋" w:hAnsi="仿宋" w:eastAsia="仿宋" w:cs="仿宋"/>
                <w:b/>
                <w:bCs/>
              </w:rPr>
              <w:t>主题</w:t>
            </w:r>
          </w:p>
        </w:tc>
        <w:tc>
          <w:tcPr>
            <w:tcW w:w="569" w:type="dxa"/>
            <w:vAlign w:val="center"/>
          </w:tcPr>
          <w:p>
            <w:pPr>
              <w:snapToGrid w:val="0"/>
              <w:jc w:val="center"/>
              <w:rPr>
                <w:rFonts w:hint="eastAsia" w:ascii="仿宋" w:hAnsi="仿宋" w:eastAsia="仿宋" w:cs="仿宋"/>
                <w:b/>
                <w:bCs/>
              </w:rPr>
            </w:pPr>
            <w:r>
              <w:rPr>
                <w:rFonts w:hint="eastAsia" w:ascii="仿宋" w:hAnsi="仿宋" w:eastAsia="仿宋" w:cs="仿宋"/>
                <w:b/>
                <w:bCs/>
              </w:rPr>
              <w:t>主持人</w:t>
            </w:r>
          </w:p>
        </w:tc>
        <w:tc>
          <w:tcPr>
            <w:tcW w:w="3700" w:type="dxa"/>
            <w:vAlign w:val="center"/>
          </w:tcPr>
          <w:p>
            <w:pPr>
              <w:snapToGrid w:val="0"/>
              <w:jc w:val="center"/>
              <w:rPr>
                <w:rFonts w:hint="eastAsia" w:ascii="仿宋" w:hAnsi="仿宋" w:eastAsia="仿宋" w:cs="仿宋"/>
                <w:b/>
                <w:bCs/>
              </w:rPr>
            </w:pPr>
            <w:r>
              <w:rPr>
                <w:rFonts w:hint="eastAsia" w:ascii="仿宋" w:hAnsi="仿宋" w:eastAsia="仿宋" w:cs="仿宋"/>
                <w:b/>
                <w:bCs/>
              </w:rPr>
              <w:t>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08" w:type="dxa"/>
            <w:vMerge w:val="continue"/>
            <w:vAlign w:val="center"/>
          </w:tcPr>
          <w:p>
            <w:pPr>
              <w:snapToGrid w:val="0"/>
              <w:jc w:val="center"/>
              <w:rPr>
                <w:rFonts w:hint="eastAsia" w:ascii="仿宋" w:hAnsi="仿宋" w:eastAsia="仿宋" w:cs="仿宋"/>
              </w:rPr>
            </w:pPr>
          </w:p>
        </w:tc>
        <w:tc>
          <w:tcPr>
            <w:tcW w:w="962" w:type="dxa"/>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2022.03</w:t>
            </w:r>
          </w:p>
          <w:p>
            <w:pPr>
              <w:keepNext w:val="0"/>
              <w:keepLines w:val="0"/>
              <w:widowControl/>
              <w:suppressLineNumbers w:val="0"/>
              <w:spacing w:line="240" w:lineRule="auto"/>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p>
            <w:pPr>
              <w:keepNext w:val="0"/>
              <w:keepLines w:val="0"/>
              <w:widowControl/>
              <w:suppressLineNumbers w:val="0"/>
              <w:spacing w:line="240" w:lineRule="auto"/>
              <w:jc w:val="center"/>
              <w:textAlignment w:val="center"/>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bidi="ar"/>
              </w:rPr>
              <w:t>2022.05</w:t>
            </w:r>
          </w:p>
        </w:tc>
        <w:tc>
          <w:tcPr>
            <w:tcW w:w="910"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线上</w:t>
            </w:r>
          </w:p>
        </w:tc>
        <w:tc>
          <w:tcPr>
            <w:tcW w:w="2348" w:type="dxa"/>
            <w:vAlign w:val="center"/>
          </w:tcPr>
          <w:p>
            <w:pPr>
              <w:keepNext w:val="0"/>
              <w:keepLines w:val="0"/>
              <w:widowControl/>
              <w:suppressLineNumbers w:val="0"/>
              <w:jc w:val="center"/>
              <w:textAlignment w:val="center"/>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bidi="ar"/>
              </w:rPr>
              <w:t>“1+X”线上思政深耕计划系列活动：战疫专题讲座、抗疫文化微讲堂、课程思政精品微课展播、课程思政教学观摩及交流研讨会</w:t>
            </w:r>
          </w:p>
        </w:tc>
        <w:tc>
          <w:tcPr>
            <w:tcW w:w="569"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伏玉</w:t>
            </w:r>
          </w:p>
        </w:tc>
        <w:tc>
          <w:tcPr>
            <w:tcW w:w="3700" w:type="dxa"/>
            <w:vAlign w:val="center"/>
          </w:tcPr>
          <w:p>
            <w:pPr>
              <w:keepNext w:val="0"/>
              <w:keepLines w:val="0"/>
              <w:widowControl/>
              <w:suppressLineNumbers w:val="0"/>
              <w:jc w:val="left"/>
              <w:textAlignment w:val="center"/>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bidi="ar"/>
              </w:rPr>
              <w:t>伏玉、王玉军、徐艳召、唐晓春、李佳慧、郭婷、杜祖起、崔志男、李伟娜、刘源、苏颂、杨柳、李欢欢、翟翼、曹佳聪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408" w:type="dxa"/>
            <w:vMerge w:val="continue"/>
            <w:vAlign w:val="center"/>
          </w:tcPr>
          <w:p>
            <w:pPr>
              <w:snapToGrid w:val="0"/>
              <w:jc w:val="center"/>
              <w:rPr>
                <w:rFonts w:hint="eastAsia" w:ascii="仿宋" w:hAnsi="仿宋" w:eastAsia="仿宋" w:cs="仿宋"/>
              </w:rPr>
            </w:pPr>
          </w:p>
        </w:tc>
        <w:tc>
          <w:tcPr>
            <w:tcW w:w="962"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2022.04</w:t>
            </w:r>
          </w:p>
        </w:tc>
        <w:tc>
          <w:tcPr>
            <w:tcW w:w="910"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线上</w:t>
            </w:r>
          </w:p>
        </w:tc>
        <w:tc>
          <w:tcPr>
            <w:tcW w:w="2348" w:type="dxa"/>
            <w:vAlign w:val="center"/>
          </w:tcPr>
          <w:p>
            <w:pPr>
              <w:keepNext w:val="0"/>
              <w:keepLines w:val="0"/>
              <w:widowControl/>
              <w:suppressLineNumbers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教学成果培育大讨论（三期）</w:t>
            </w:r>
          </w:p>
        </w:tc>
        <w:tc>
          <w:tcPr>
            <w:tcW w:w="569"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孙娜</w:t>
            </w:r>
          </w:p>
        </w:tc>
        <w:tc>
          <w:tcPr>
            <w:tcW w:w="3700" w:type="dxa"/>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伏玉、王玉军、徐艳召、唐晓春、李佳慧、郭婷、杜祖起、崔志男、李伟娜、刘源、苏颂、杨柳、李欢欢、翟翼、曹佳聪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08" w:type="dxa"/>
            <w:vMerge w:val="continue"/>
            <w:vAlign w:val="center"/>
          </w:tcPr>
          <w:p>
            <w:pPr>
              <w:snapToGrid w:val="0"/>
              <w:jc w:val="center"/>
              <w:rPr>
                <w:rFonts w:hint="eastAsia" w:ascii="仿宋" w:hAnsi="仿宋" w:eastAsia="仿宋" w:cs="仿宋"/>
              </w:rPr>
            </w:pPr>
          </w:p>
        </w:tc>
        <w:tc>
          <w:tcPr>
            <w:tcW w:w="962"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iCs w:val="0"/>
                <w:color w:val="000000"/>
                <w:kern w:val="0"/>
                <w:sz w:val="21"/>
                <w:szCs w:val="21"/>
                <w:u w:val="none"/>
                <w:lang w:val="en-US" w:eastAsia="zh-CN" w:bidi="ar"/>
              </w:rPr>
              <w:t>2021.12</w:t>
            </w:r>
          </w:p>
        </w:tc>
        <w:tc>
          <w:tcPr>
            <w:tcW w:w="910"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J4-4楼圆厅</w:t>
            </w:r>
          </w:p>
        </w:tc>
        <w:tc>
          <w:tcPr>
            <w:tcW w:w="2348"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专业前沿技术培训</w:t>
            </w:r>
          </w:p>
        </w:tc>
        <w:tc>
          <w:tcPr>
            <w:tcW w:w="569"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徐艳召</w:t>
            </w:r>
          </w:p>
        </w:tc>
        <w:tc>
          <w:tcPr>
            <w:tcW w:w="3700" w:type="dxa"/>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孙娜、王玉军、伏玉、唐晓春、李佳慧、郭婷、杜祖起、崔志男、李伟娜、刘源、苏颂、杨柳、李欢欢、翟翼、曹佳聪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08" w:type="dxa"/>
            <w:vMerge w:val="continue"/>
            <w:vAlign w:val="center"/>
          </w:tcPr>
          <w:p>
            <w:pPr>
              <w:snapToGrid w:val="0"/>
              <w:jc w:val="center"/>
              <w:rPr>
                <w:rFonts w:hint="eastAsia" w:ascii="仿宋" w:hAnsi="仿宋" w:eastAsia="仿宋" w:cs="仿宋"/>
              </w:rPr>
            </w:pPr>
          </w:p>
        </w:tc>
        <w:tc>
          <w:tcPr>
            <w:tcW w:w="962"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iCs w:val="0"/>
                <w:color w:val="000000"/>
                <w:kern w:val="0"/>
                <w:sz w:val="21"/>
                <w:szCs w:val="21"/>
                <w:u w:val="none"/>
                <w:lang w:val="en-US" w:eastAsia="zh-CN" w:bidi="ar"/>
              </w:rPr>
              <w:t>2021.12</w:t>
            </w:r>
          </w:p>
        </w:tc>
        <w:tc>
          <w:tcPr>
            <w:tcW w:w="910"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J4-4楼圆厅</w:t>
            </w:r>
          </w:p>
        </w:tc>
        <w:tc>
          <w:tcPr>
            <w:tcW w:w="2348"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课程思政教学能力培训</w:t>
            </w:r>
          </w:p>
        </w:tc>
        <w:tc>
          <w:tcPr>
            <w:tcW w:w="569"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孙娜</w:t>
            </w:r>
          </w:p>
        </w:tc>
        <w:tc>
          <w:tcPr>
            <w:tcW w:w="3700" w:type="dxa"/>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伏玉、王玉军、徐艳召、唐晓春、李佳慧、郭婷、杜祖起、崔志男、李伟娜、刘源、苏颂、杨柳、李欢欢、翟翼、曹佳聪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408" w:type="dxa"/>
            <w:vMerge w:val="continue"/>
            <w:vAlign w:val="center"/>
          </w:tcPr>
          <w:p>
            <w:pPr>
              <w:snapToGrid w:val="0"/>
              <w:jc w:val="center"/>
              <w:rPr>
                <w:rFonts w:hint="eastAsia" w:ascii="仿宋" w:hAnsi="仿宋" w:eastAsia="仿宋" w:cs="仿宋"/>
              </w:rPr>
            </w:pPr>
          </w:p>
        </w:tc>
        <w:tc>
          <w:tcPr>
            <w:tcW w:w="96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2021.11</w:t>
            </w:r>
          </w:p>
        </w:tc>
        <w:tc>
          <w:tcPr>
            <w:tcW w:w="9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J4-405</w:t>
            </w:r>
          </w:p>
        </w:tc>
        <w:tc>
          <w:tcPr>
            <w:tcW w:w="234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实践教学成果展示汇报会</w:t>
            </w:r>
          </w:p>
        </w:tc>
        <w:tc>
          <w:tcPr>
            <w:tcW w:w="56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孙娜</w:t>
            </w:r>
          </w:p>
        </w:tc>
        <w:tc>
          <w:tcPr>
            <w:tcW w:w="3700" w:type="dxa"/>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伏玉、王玉军、徐艳召、唐晓春、李佳慧、郭婷、杜祖起、崔志男、李伟娜、刘源、苏颂、杨柳、李欢欢、翟翼、曹佳聪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08" w:type="dxa"/>
            <w:vMerge w:val="continue"/>
            <w:vAlign w:val="center"/>
          </w:tcPr>
          <w:p>
            <w:pPr>
              <w:snapToGrid w:val="0"/>
              <w:jc w:val="center"/>
              <w:rPr>
                <w:rFonts w:hint="eastAsia" w:ascii="仿宋" w:hAnsi="仿宋" w:eastAsia="仿宋" w:cs="仿宋"/>
              </w:rPr>
            </w:pPr>
          </w:p>
        </w:tc>
        <w:tc>
          <w:tcPr>
            <w:tcW w:w="96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2021.09-</w:t>
            </w:r>
          </w:p>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iCs w:val="0"/>
                <w:color w:val="000000"/>
                <w:kern w:val="0"/>
                <w:sz w:val="21"/>
                <w:szCs w:val="21"/>
                <w:u w:val="none"/>
                <w:lang w:val="en-US" w:eastAsia="zh-CN" w:bidi="ar"/>
              </w:rPr>
              <w:t>2021.11</w:t>
            </w:r>
          </w:p>
        </w:tc>
        <w:tc>
          <w:tcPr>
            <w:tcW w:w="910"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J4-4楼圆厅</w:t>
            </w:r>
          </w:p>
        </w:tc>
        <w:tc>
          <w:tcPr>
            <w:tcW w:w="234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师德师风专题教育</w:t>
            </w:r>
          </w:p>
          <w:p>
            <w:pPr>
              <w:keepNext w:val="0"/>
              <w:keepLines w:val="0"/>
              <w:widowControl/>
              <w:suppressLineNumbers w:val="0"/>
              <w:jc w:val="center"/>
              <w:textAlignment w:val="center"/>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bidi="ar"/>
              </w:rPr>
              <w:t>（五期）</w:t>
            </w:r>
          </w:p>
        </w:tc>
        <w:tc>
          <w:tcPr>
            <w:tcW w:w="569"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王玉军</w:t>
            </w:r>
          </w:p>
        </w:tc>
        <w:tc>
          <w:tcPr>
            <w:tcW w:w="3700" w:type="dxa"/>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孙娜、伏玉、徐艳召、唐晓春、李佳慧、郭婷、杜祖起、崔志男、李伟娜、刘源、苏颂、杨柳、李欢欢、翟翼、曹佳聪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08" w:type="dxa"/>
            <w:vMerge w:val="continue"/>
            <w:vAlign w:val="center"/>
          </w:tcPr>
          <w:p>
            <w:pPr>
              <w:snapToGrid w:val="0"/>
              <w:jc w:val="center"/>
              <w:rPr>
                <w:rFonts w:hint="eastAsia" w:ascii="仿宋" w:hAnsi="仿宋" w:eastAsia="仿宋" w:cs="仿宋"/>
              </w:rPr>
            </w:pPr>
          </w:p>
        </w:tc>
        <w:tc>
          <w:tcPr>
            <w:tcW w:w="962"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iCs w:val="0"/>
                <w:color w:val="000000"/>
                <w:kern w:val="0"/>
                <w:sz w:val="21"/>
                <w:szCs w:val="21"/>
                <w:u w:val="none"/>
                <w:lang w:val="en-US" w:eastAsia="zh-CN" w:bidi="ar"/>
              </w:rPr>
              <w:t>2021.09</w:t>
            </w:r>
          </w:p>
        </w:tc>
        <w:tc>
          <w:tcPr>
            <w:tcW w:w="910"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J4-106</w:t>
            </w:r>
          </w:p>
        </w:tc>
        <w:tc>
          <w:tcPr>
            <w:tcW w:w="2348"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专业前沿技术培训</w:t>
            </w:r>
          </w:p>
        </w:tc>
        <w:tc>
          <w:tcPr>
            <w:tcW w:w="569"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徐艳召</w:t>
            </w:r>
          </w:p>
        </w:tc>
        <w:tc>
          <w:tcPr>
            <w:tcW w:w="3700" w:type="dxa"/>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孙娜、王玉军、伏玉、唐晓春、李佳慧、郭婷、杜祖起、崔志男、李伟娜、刘源、苏颂、杨柳、李欢欢、翟翼、曹佳聪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08" w:type="dxa"/>
            <w:vMerge w:val="continue"/>
            <w:vAlign w:val="center"/>
          </w:tcPr>
          <w:p>
            <w:pPr>
              <w:snapToGrid w:val="0"/>
              <w:jc w:val="center"/>
              <w:rPr>
                <w:rFonts w:hint="eastAsia" w:ascii="仿宋" w:hAnsi="仿宋" w:eastAsia="仿宋" w:cs="仿宋"/>
              </w:rPr>
            </w:pPr>
          </w:p>
        </w:tc>
        <w:tc>
          <w:tcPr>
            <w:tcW w:w="962"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iCs w:val="0"/>
                <w:color w:val="000000"/>
                <w:kern w:val="0"/>
                <w:sz w:val="21"/>
                <w:szCs w:val="21"/>
                <w:u w:val="none"/>
                <w:lang w:val="en-US" w:eastAsia="zh-CN" w:bidi="ar"/>
              </w:rPr>
              <w:t>2021.07</w:t>
            </w:r>
          </w:p>
        </w:tc>
        <w:tc>
          <w:tcPr>
            <w:tcW w:w="910"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J4-4楼圆厅</w:t>
            </w:r>
          </w:p>
        </w:tc>
        <w:tc>
          <w:tcPr>
            <w:tcW w:w="2348" w:type="dxa"/>
            <w:vAlign w:val="center"/>
          </w:tcPr>
          <w:p>
            <w:pPr>
              <w:keepNext w:val="0"/>
              <w:keepLines w:val="0"/>
              <w:widowControl/>
              <w:suppressLineNumbers w:val="0"/>
              <w:jc w:val="center"/>
              <w:textAlignment w:val="center"/>
              <w:rPr>
                <w:rFonts w:hint="eastAsia" w:ascii="仿宋" w:hAnsi="仿宋" w:eastAsia="仿宋" w:cs="仿宋"/>
                <w:sz w:val="21"/>
                <w:szCs w:val="21"/>
                <w:lang w:val="en-US"/>
              </w:rPr>
            </w:pPr>
            <w:r>
              <w:rPr>
                <w:rFonts w:hint="eastAsia" w:ascii="仿宋" w:hAnsi="仿宋" w:eastAsia="仿宋" w:cs="仿宋"/>
                <w:i w:val="0"/>
                <w:iCs w:val="0"/>
                <w:color w:val="000000"/>
                <w:kern w:val="0"/>
                <w:sz w:val="21"/>
                <w:szCs w:val="21"/>
                <w:u w:val="none"/>
                <w:lang w:val="en-US" w:eastAsia="zh-CN" w:bidi="ar"/>
              </w:rPr>
              <w:t>课程思政示范课遴选观摩会</w:t>
            </w:r>
          </w:p>
        </w:tc>
        <w:tc>
          <w:tcPr>
            <w:tcW w:w="569"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孙娜</w:t>
            </w:r>
          </w:p>
        </w:tc>
        <w:tc>
          <w:tcPr>
            <w:tcW w:w="3700" w:type="dxa"/>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伏玉、王玉军、徐艳召、唐晓春、李佳慧、郭婷、杜祖起、崔志男、李伟娜、刘源、苏颂、杨柳、李欢欢、翟翼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08" w:type="dxa"/>
            <w:vMerge w:val="continue"/>
            <w:vAlign w:val="center"/>
          </w:tcPr>
          <w:p>
            <w:pPr>
              <w:snapToGrid w:val="0"/>
              <w:jc w:val="center"/>
              <w:rPr>
                <w:rFonts w:hint="eastAsia" w:ascii="仿宋" w:hAnsi="仿宋" w:eastAsia="仿宋" w:cs="仿宋"/>
              </w:rPr>
            </w:pPr>
          </w:p>
        </w:tc>
        <w:tc>
          <w:tcPr>
            <w:tcW w:w="962"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iCs w:val="0"/>
                <w:color w:val="000000"/>
                <w:kern w:val="0"/>
                <w:sz w:val="21"/>
                <w:szCs w:val="21"/>
                <w:u w:val="none"/>
                <w:lang w:val="en-US" w:eastAsia="zh-CN" w:bidi="ar"/>
              </w:rPr>
              <w:t>2021.07</w:t>
            </w:r>
          </w:p>
        </w:tc>
        <w:tc>
          <w:tcPr>
            <w:tcW w:w="910"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J4-4楼圆厅</w:t>
            </w:r>
          </w:p>
        </w:tc>
        <w:tc>
          <w:tcPr>
            <w:tcW w:w="2348"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学校智慧课堂教学创新大赛初赛暨建设工程学院说课大赛</w:t>
            </w:r>
          </w:p>
        </w:tc>
        <w:tc>
          <w:tcPr>
            <w:tcW w:w="569"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孙娜</w:t>
            </w:r>
          </w:p>
        </w:tc>
        <w:tc>
          <w:tcPr>
            <w:tcW w:w="3700" w:type="dxa"/>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伏玉、王玉军、徐艳召、唐晓春、李佳慧、郭婷、杜祖起、崔志男、李伟娜、刘源、苏颂、杨柳、李欢欢、翟翼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08" w:type="dxa"/>
            <w:vMerge w:val="continue"/>
            <w:vAlign w:val="center"/>
          </w:tcPr>
          <w:p>
            <w:pPr>
              <w:snapToGrid w:val="0"/>
              <w:jc w:val="center"/>
              <w:rPr>
                <w:rFonts w:hint="eastAsia" w:ascii="仿宋" w:hAnsi="仿宋" w:eastAsia="仿宋" w:cs="仿宋"/>
              </w:rPr>
            </w:pPr>
          </w:p>
        </w:tc>
        <w:tc>
          <w:tcPr>
            <w:tcW w:w="96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2021.05</w:t>
            </w:r>
          </w:p>
        </w:tc>
        <w:tc>
          <w:tcPr>
            <w:tcW w:w="9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学术报告厅</w:t>
            </w:r>
          </w:p>
        </w:tc>
        <w:tc>
          <w:tcPr>
            <w:tcW w:w="234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“创业有你 ‘就’在吉林”系列活动之校企合作推进会</w:t>
            </w:r>
          </w:p>
        </w:tc>
        <w:tc>
          <w:tcPr>
            <w:tcW w:w="56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孙娜</w:t>
            </w:r>
          </w:p>
        </w:tc>
        <w:tc>
          <w:tcPr>
            <w:tcW w:w="3700" w:type="dxa"/>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伏玉、王玉军、徐艳召、唐晓春、李佳慧、郭婷、杜祖起、崔志男、李伟娜、刘源、苏颂、杨柳、李欢欢、翟翼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08" w:type="dxa"/>
            <w:vMerge w:val="continue"/>
            <w:vAlign w:val="center"/>
          </w:tcPr>
          <w:p>
            <w:pPr>
              <w:snapToGrid w:val="0"/>
              <w:jc w:val="center"/>
              <w:rPr>
                <w:rFonts w:hint="eastAsia" w:ascii="仿宋" w:hAnsi="仿宋" w:eastAsia="仿宋" w:cs="仿宋"/>
              </w:rPr>
            </w:pPr>
          </w:p>
        </w:tc>
        <w:tc>
          <w:tcPr>
            <w:tcW w:w="962" w:type="dxa"/>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iCs w:val="0"/>
                <w:color w:val="000000"/>
                <w:kern w:val="0"/>
                <w:sz w:val="21"/>
                <w:szCs w:val="21"/>
                <w:u w:val="none"/>
                <w:lang w:val="en-US" w:eastAsia="zh-CN" w:bidi="ar"/>
              </w:rPr>
              <w:t>2021.05</w:t>
            </w:r>
          </w:p>
        </w:tc>
        <w:tc>
          <w:tcPr>
            <w:tcW w:w="910"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J4-409</w:t>
            </w:r>
          </w:p>
        </w:tc>
        <w:tc>
          <w:tcPr>
            <w:tcW w:w="2348"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《高等学校课程思政建设指导纲要》及《吉林省全面推进高等学校课程思政建设工作方案》学习研讨会</w:t>
            </w:r>
          </w:p>
        </w:tc>
        <w:tc>
          <w:tcPr>
            <w:tcW w:w="569" w:type="dxa"/>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王玉军</w:t>
            </w:r>
          </w:p>
        </w:tc>
        <w:tc>
          <w:tcPr>
            <w:tcW w:w="3700" w:type="dxa"/>
            <w:vAlign w:val="center"/>
          </w:tcPr>
          <w:p>
            <w:pPr>
              <w:keepNext w:val="0"/>
              <w:keepLines w:val="0"/>
              <w:widowControl/>
              <w:suppressLineNumbers w:val="0"/>
              <w:jc w:val="left"/>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孙娜、伏玉、徐艳召、唐晓春、李佳慧、郭婷、杜祖起、崔志男、李伟娜、刘源、苏颂、杨柳、李欢欢、翟翼</w:t>
            </w:r>
          </w:p>
        </w:tc>
      </w:tr>
    </w:tbl>
    <w:p>
      <w:pPr>
        <w:spacing w:line="560" w:lineRule="exact"/>
        <w:ind w:right="-62" w:firstLine="584"/>
        <w:rPr>
          <w:rFonts w:hint="eastAsia" w:ascii="黑体" w:hAnsi="黑体" w:eastAsia="黑体"/>
          <w:color w:val="000000"/>
          <w:sz w:val="32"/>
          <w:szCs w:val="32"/>
          <w:lang w:val="en-US" w:eastAsia="zh-CN"/>
        </w:rPr>
      </w:pPr>
      <w:r>
        <w:rPr>
          <w:rFonts w:hint="eastAsia" w:ascii="黑体" w:hAnsi="黑体" w:eastAsia="黑体"/>
          <w:color w:val="000000"/>
          <w:sz w:val="32"/>
          <w:szCs w:val="32"/>
        </w:rPr>
        <w:t>七、教学育人成效</w:t>
      </w:r>
    </w:p>
    <w:tbl>
      <w:tblPr>
        <w:tblStyle w:val="24"/>
        <w:tblW w:w="8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93" w:type="dxa"/>
          </w:tcPr>
          <w:p>
            <w:pPr>
              <w:spacing w:line="360" w:lineRule="auto"/>
              <w:ind w:right="-62"/>
              <w:rPr>
                <w:rFonts w:ascii="仿宋" w:hAnsi="仿宋" w:eastAsia="仿宋"/>
                <w:color w:val="000000"/>
                <w:kern w:val="0"/>
                <w:sz w:val="30"/>
                <w:szCs w:val="30"/>
              </w:rPr>
            </w:pPr>
            <w:r>
              <w:rPr>
                <w:rFonts w:hint="eastAsia" w:ascii="仿宋" w:hAnsi="仿宋" w:eastAsia="仿宋"/>
                <w:kern w:val="0"/>
                <w:sz w:val="24"/>
              </w:rPr>
              <w:t>（教师授课评价、团队教学荣誉、学生学习表现等概述）</w:t>
            </w:r>
          </w:p>
          <w:p>
            <w:pPr>
              <w:spacing w:line="360" w:lineRule="auto"/>
              <w:ind w:right="-62" w:firstLine="482" w:firstLineChars="200"/>
              <w:rPr>
                <w:rFonts w:hint="eastAsia" w:ascii="仿宋" w:hAnsi="仿宋" w:eastAsia="仿宋"/>
                <w:b/>
                <w:bCs/>
                <w:kern w:val="0"/>
                <w:sz w:val="24"/>
              </w:rPr>
            </w:pPr>
            <w:r>
              <w:rPr>
                <w:rFonts w:hint="eastAsia" w:ascii="仿宋" w:hAnsi="仿宋" w:eastAsia="仿宋"/>
                <w:b/>
                <w:bCs/>
                <w:kern w:val="0"/>
                <w:sz w:val="24"/>
                <w:lang w:eastAsia="zh-CN"/>
              </w:rPr>
              <w:t>（</w:t>
            </w:r>
            <w:r>
              <w:rPr>
                <w:rFonts w:hint="eastAsia" w:ascii="仿宋" w:hAnsi="仿宋" w:eastAsia="仿宋"/>
                <w:b/>
                <w:bCs/>
                <w:kern w:val="0"/>
                <w:sz w:val="24"/>
                <w:lang w:val="en-US" w:eastAsia="zh-CN"/>
              </w:rPr>
              <w:t>一）</w:t>
            </w:r>
            <w:r>
              <w:rPr>
                <w:rFonts w:hint="eastAsia" w:ascii="仿宋" w:hAnsi="仿宋" w:eastAsia="仿宋"/>
                <w:b/>
                <w:bCs/>
                <w:kern w:val="0"/>
                <w:sz w:val="24"/>
              </w:rPr>
              <w:t>教师授课评价</w:t>
            </w:r>
          </w:p>
          <w:p>
            <w:pPr>
              <w:spacing w:line="360" w:lineRule="auto"/>
              <w:ind w:right="-62"/>
              <w:rPr>
                <w:rFonts w:hint="default" w:ascii="仿宋" w:hAnsi="仿宋" w:eastAsia="仿宋"/>
                <w:kern w:val="0"/>
                <w:sz w:val="24"/>
                <w:lang w:val="en-US" w:eastAsia="zh-CN"/>
              </w:rPr>
            </w:pPr>
            <w:r>
              <w:rPr>
                <w:rFonts w:hint="eastAsia" w:ascii="仿宋" w:hAnsi="仿宋" w:eastAsia="仿宋"/>
                <w:kern w:val="0"/>
                <w:sz w:val="24"/>
                <w:lang w:val="en-US" w:eastAsia="zh-CN"/>
              </w:rPr>
              <w:t xml:space="preserve">    工程造价教研室全体教师教学效果良好，</w:t>
            </w:r>
            <w:r>
              <w:rPr>
                <w:rFonts w:hint="eastAsia" w:ascii="仿宋" w:hAnsi="仿宋" w:eastAsia="仿宋" w:cs="Times New Roman"/>
                <w:b w:val="0"/>
                <w:bCs w:val="0"/>
                <w:color w:val="000000"/>
                <w:kern w:val="0"/>
                <w:sz w:val="24"/>
                <w:szCs w:val="24"/>
                <w:lang w:val="en-US" w:eastAsia="zh-CN" w:bidi="ar-SA"/>
              </w:rPr>
              <w:t>历年</w:t>
            </w:r>
            <w:r>
              <w:rPr>
                <w:rFonts w:hint="eastAsia" w:ascii="仿宋" w:hAnsi="仿宋" w:eastAsia="仿宋"/>
                <w:kern w:val="0"/>
                <w:sz w:val="24"/>
                <w:lang w:val="en-US" w:eastAsia="zh-CN"/>
              </w:rPr>
              <w:t>全体教师课堂教学质量评价合格率均为100%，历年</w:t>
            </w:r>
            <w:r>
              <w:rPr>
                <w:rFonts w:hint="eastAsia" w:ascii="仿宋" w:hAnsi="仿宋" w:eastAsia="仿宋" w:cs="Times New Roman"/>
                <w:b w:val="0"/>
                <w:bCs w:val="0"/>
                <w:color w:val="000000"/>
                <w:kern w:val="0"/>
                <w:sz w:val="24"/>
                <w:szCs w:val="24"/>
                <w:lang w:val="en-US" w:eastAsia="zh-CN" w:bidi="ar-SA"/>
              </w:rPr>
              <w:t>学评教学生满意度均在95%以上，近3年先后有5位教师获评学校“三全育人”先进工作者，2位教师获评学校“优秀共产党员”，团队教师曾多次在学校就课程思政建设、智慧课堂建设、线上教学建设做交流发言。</w:t>
            </w:r>
          </w:p>
          <w:p>
            <w:pPr>
              <w:spacing w:line="360" w:lineRule="auto"/>
              <w:ind w:right="-62" w:firstLine="482" w:firstLineChars="200"/>
              <w:rPr>
                <w:rFonts w:hint="eastAsia" w:ascii="仿宋" w:hAnsi="仿宋" w:eastAsia="仿宋"/>
                <w:b/>
                <w:bCs/>
                <w:kern w:val="0"/>
                <w:sz w:val="24"/>
              </w:rPr>
            </w:pPr>
            <w:r>
              <w:rPr>
                <w:rFonts w:hint="eastAsia" w:ascii="仿宋" w:hAnsi="仿宋" w:eastAsia="仿宋"/>
                <w:b/>
                <w:bCs/>
                <w:kern w:val="0"/>
                <w:sz w:val="24"/>
                <w:lang w:eastAsia="zh-CN"/>
              </w:rPr>
              <w:t>（</w:t>
            </w:r>
            <w:r>
              <w:rPr>
                <w:rFonts w:hint="eastAsia" w:ascii="仿宋" w:hAnsi="仿宋" w:eastAsia="仿宋"/>
                <w:b/>
                <w:bCs/>
                <w:kern w:val="0"/>
                <w:sz w:val="24"/>
                <w:lang w:val="en-US" w:eastAsia="zh-CN"/>
              </w:rPr>
              <w:t>二）</w:t>
            </w:r>
            <w:r>
              <w:rPr>
                <w:rFonts w:hint="eastAsia" w:ascii="仿宋" w:hAnsi="仿宋" w:eastAsia="仿宋"/>
                <w:b/>
                <w:bCs/>
                <w:kern w:val="0"/>
                <w:sz w:val="24"/>
              </w:rPr>
              <w:t>团队教学荣誉</w:t>
            </w:r>
          </w:p>
          <w:p>
            <w:pPr>
              <w:spacing w:line="360" w:lineRule="auto"/>
              <w:ind w:right="-62" w:firstLine="480"/>
              <w:rPr>
                <w:rFonts w:hint="eastAsia" w:ascii="仿宋" w:hAnsi="仿宋" w:eastAsia="仿宋"/>
                <w:kern w:val="0"/>
                <w:sz w:val="24"/>
                <w:lang w:val="en-US" w:eastAsia="zh-CN"/>
              </w:rPr>
            </w:pPr>
            <w:r>
              <w:rPr>
                <w:rFonts w:hint="eastAsia" w:ascii="仿宋" w:hAnsi="仿宋" w:eastAsia="仿宋"/>
                <w:kern w:val="0"/>
                <w:sz w:val="24"/>
                <w:lang w:val="en-US" w:eastAsia="zh-CN"/>
              </w:rPr>
              <w:t>近3年，工程造价教研室教师或个人或团队教学荣誉总计19项。其中，国家级荣誉1项，省级荣誉10项，市级荣誉1项，校级荣誉7项。</w:t>
            </w:r>
          </w:p>
          <w:p>
            <w:pPr>
              <w:spacing w:line="360" w:lineRule="auto"/>
              <w:ind w:right="-62" w:firstLine="480"/>
              <w:rPr>
                <w:rFonts w:ascii="仿宋" w:hAnsi="仿宋" w:eastAsia="仿宋"/>
                <w:b/>
                <w:bCs/>
                <w:color w:val="000000"/>
                <w:kern w:val="0"/>
                <w:sz w:val="30"/>
                <w:szCs w:val="30"/>
              </w:rPr>
            </w:pPr>
            <w:r>
              <w:rPr>
                <w:rFonts w:hint="eastAsia" w:ascii="仿宋" w:hAnsi="仿宋" w:eastAsia="仿宋"/>
                <w:b/>
                <w:bCs/>
                <w:kern w:val="0"/>
                <w:sz w:val="24"/>
                <w:lang w:eastAsia="zh-CN"/>
              </w:rPr>
              <w:t>（</w:t>
            </w:r>
            <w:r>
              <w:rPr>
                <w:rFonts w:hint="eastAsia" w:ascii="仿宋" w:hAnsi="仿宋" w:eastAsia="仿宋"/>
                <w:b/>
                <w:bCs/>
                <w:kern w:val="0"/>
                <w:sz w:val="24"/>
                <w:lang w:val="en-US" w:eastAsia="zh-CN"/>
              </w:rPr>
              <w:t>三）</w:t>
            </w:r>
            <w:r>
              <w:rPr>
                <w:rFonts w:hint="eastAsia" w:ascii="仿宋" w:hAnsi="仿宋" w:eastAsia="仿宋"/>
                <w:b/>
                <w:bCs/>
                <w:kern w:val="0"/>
                <w:sz w:val="24"/>
              </w:rPr>
              <w:t>学生学习表现</w:t>
            </w:r>
          </w:p>
          <w:p>
            <w:pPr>
              <w:spacing w:line="360" w:lineRule="auto"/>
              <w:ind w:right="-62" w:firstLine="480"/>
              <w:rPr>
                <w:rFonts w:hint="eastAsia" w:ascii="仿宋" w:hAnsi="仿宋" w:eastAsia="仿宋"/>
                <w:kern w:val="0"/>
                <w:sz w:val="24"/>
                <w:lang w:val="en-US" w:eastAsia="zh-CN"/>
              </w:rPr>
            </w:pPr>
            <w:r>
              <w:rPr>
                <w:rFonts w:hint="eastAsia" w:ascii="仿宋" w:hAnsi="仿宋" w:eastAsia="仿宋"/>
                <w:kern w:val="0"/>
                <w:sz w:val="24"/>
                <w:lang w:val="en-US" w:eastAsia="zh-CN"/>
              </w:rPr>
              <w:t>近 3 年指导学生获得成绩有：</w:t>
            </w:r>
          </w:p>
          <w:p>
            <w:pPr>
              <w:numPr>
                <w:ilvl w:val="0"/>
                <w:numId w:val="1"/>
              </w:numPr>
              <w:spacing w:line="360" w:lineRule="auto"/>
              <w:ind w:right="-62" w:firstLine="480"/>
              <w:rPr>
                <w:rFonts w:hint="eastAsia" w:ascii="仿宋" w:hAnsi="仿宋" w:eastAsia="仿宋"/>
                <w:kern w:val="0"/>
                <w:sz w:val="24"/>
                <w:lang w:val="en-US" w:eastAsia="zh-CN"/>
              </w:rPr>
            </w:pPr>
            <w:r>
              <w:rPr>
                <w:rFonts w:hint="eastAsia" w:ascii="仿宋" w:hAnsi="仿宋" w:eastAsia="仿宋"/>
                <w:kern w:val="0"/>
                <w:sz w:val="24"/>
                <w:lang w:val="en-US" w:eastAsia="zh-CN"/>
              </w:rPr>
              <w:t>获得省级以上创新创业竞赛三等奖3项。</w:t>
            </w:r>
          </w:p>
          <w:p>
            <w:pPr>
              <w:numPr>
                <w:ilvl w:val="0"/>
                <w:numId w:val="1"/>
              </w:numPr>
              <w:spacing w:line="360" w:lineRule="auto"/>
              <w:ind w:right="-62" w:firstLine="480"/>
              <w:rPr>
                <w:rFonts w:hint="default" w:ascii="仿宋" w:hAnsi="仿宋" w:eastAsia="仿宋"/>
                <w:kern w:val="0"/>
                <w:sz w:val="24"/>
                <w:lang w:val="en-US" w:eastAsia="zh-CN"/>
              </w:rPr>
            </w:pPr>
            <w:r>
              <w:rPr>
                <w:rFonts w:hint="eastAsia" w:ascii="仿宋" w:hAnsi="仿宋" w:eastAsia="仿宋"/>
                <w:kern w:val="0"/>
                <w:sz w:val="24"/>
                <w:lang w:val="en-US" w:eastAsia="zh-CN"/>
              </w:rPr>
              <w:t>获得省级以上学科专业竞赛奖项100余项，获奖学生累计200余人次。</w:t>
            </w:r>
          </w:p>
          <w:p>
            <w:pPr>
              <w:spacing w:line="360" w:lineRule="auto"/>
              <w:ind w:right="-62" w:firstLine="480"/>
              <w:rPr>
                <w:rFonts w:hint="eastAsia" w:ascii="仿宋" w:hAnsi="仿宋" w:eastAsia="仿宋"/>
                <w:kern w:val="0"/>
                <w:sz w:val="24"/>
                <w:lang w:val="en-US" w:eastAsia="zh-CN"/>
              </w:rPr>
            </w:pPr>
            <w:r>
              <w:rPr>
                <w:rFonts w:hint="eastAsia" w:ascii="仿宋" w:hAnsi="仿宋" w:eastAsia="仿宋"/>
                <w:kern w:val="0"/>
                <w:sz w:val="24"/>
                <w:lang w:val="en-US" w:eastAsia="zh-CN"/>
              </w:rPr>
              <w:t>3.获评吉林省首批大学生“双创之星”—创新之星1项。</w:t>
            </w:r>
          </w:p>
          <w:p>
            <w:pPr>
              <w:pStyle w:val="2"/>
              <w:spacing w:line="360" w:lineRule="auto"/>
              <w:ind w:firstLine="480"/>
              <w:rPr>
                <w:rFonts w:hint="eastAsia" w:ascii="仿宋" w:hAnsi="仿宋" w:eastAsia="仿宋"/>
                <w:kern w:val="0"/>
                <w:sz w:val="24"/>
                <w:lang w:val="en-US" w:eastAsia="zh-CN"/>
              </w:rPr>
            </w:pPr>
            <w:r>
              <w:rPr>
                <w:rFonts w:hint="eastAsia" w:ascii="仿宋" w:hAnsi="仿宋" w:eastAsia="仿宋"/>
                <w:kern w:val="0"/>
                <w:sz w:val="24"/>
                <w:lang w:val="en-US" w:eastAsia="zh-CN"/>
              </w:rPr>
              <w:t>4.获评吉林省首批大学生“双创之星”—创业之星1项。</w:t>
            </w:r>
          </w:p>
        </w:tc>
      </w:tr>
    </w:tbl>
    <w:tbl>
      <w:tblPr>
        <w:tblStyle w:val="11"/>
        <w:tblW w:w="8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349"/>
        <w:gridCol w:w="706"/>
        <w:gridCol w:w="3736"/>
        <w:gridCol w:w="2159"/>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067" w:type="dxa"/>
            <w:gridSpan w:val="2"/>
            <w:vAlign w:val="center"/>
          </w:tcPr>
          <w:p>
            <w:pPr>
              <w:snapToGrid w:val="0"/>
              <w:ind w:right="-62"/>
              <w:jc w:val="center"/>
              <w:rPr>
                <w:rFonts w:hint="eastAsia" w:ascii="仿宋" w:hAnsi="仿宋" w:eastAsia="仿宋" w:cs="仿宋"/>
                <w:b/>
                <w:bCs/>
                <w:szCs w:val="21"/>
              </w:rPr>
            </w:pPr>
            <w:r>
              <w:rPr>
                <w:rFonts w:hint="eastAsia" w:ascii="仿宋" w:hAnsi="仿宋" w:eastAsia="仿宋" w:cs="仿宋"/>
                <w:b/>
                <w:bCs/>
                <w:szCs w:val="21"/>
              </w:rPr>
              <w:t>教师姓名</w:t>
            </w:r>
          </w:p>
        </w:tc>
        <w:tc>
          <w:tcPr>
            <w:tcW w:w="4442" w:type="dxa"/>
            <w:gridSpan w:val="2"/>
            <w:vAlign w:val="center"/>
          </w:tcPr>
          <w:p>
            <w:pPr>
              <w:snapToGrid w:val="0"/>
              <w:ind w:right="-62"/>
              <w:jc w:val="center"/>
              <w:rPr>
                <w:rFonts w:hint="eastAsia" w:ascii="仿宋" w:hAnsi="仿宋" w:eastAsia="仿宋" w:cs="仿宋"/>
                <w:b/>
                <w:bCs/>
                <w:szCs w:val="21"/>
              </w:rPr>
            </w:pPr>
            <w:r>
              <w:rPr>
                <w:rFonts w:hint="eastAsia" w:ascii="仿宋" w:hAnsi="仿宋" w:eastAsia="仿宋" w:cs="仿宋"/>
                <w:b/>
                <w:bCs/>
                <w:szCs w:val="21"/>
                <w:highlight w:val="none"/>
              </w:rPr>
              <w:t>教学荣誉名称</w:t>
            </w:r>
          </w:p>
        </w:tc>
        <w:tc>
          <w:tcPr>
            <w:tcW w:w="2159" w:type="dxa"/>
            <w:vAlign w:val="center"/>
          </w:tcPr>
          <w:p>
            <w:pPr>
              <w:snapToGrid w:val="0"/>
              <w:ind w:right="-62"/>
              <w:jc w:val="center"/>
              <w:rPr>
                <w:rFonts w:hint="eastAsia" w:ascii="仿宋" w:hAnsi="仿宋" w:eastAsia="仿宋" w:cs="仿宋"/>
                <w:b/>
                <w:bCs/>
                <w:szCs w:val="21"/>
              </w:rPr>
            </w:pPr>
            <w:r>
              <w:rPr>
                <w:rFonts w:hint="eastAsia" w:ascii="仿宋" w:hAnsi="仿宋" w:eastAsia="仿宋" w:cs="仿宋"/>
                <w:b/>
                <w:bCs/>
                <w:szCs w:val="21"/>
              </w:rPr>
              <w:t>组织单位</w:t>
            </w:r>
          </w:p>
        </w:tc>
        <w:tc>
          <w:tcPr>
            <w:tcW w:w="1225" w:type="dxa"/>
            <w:vAlign w:val="center"/>
          </w:tcPr>
          <w:p>
            <w:pPr>
              <w:snapToGrid w:val="0"/>
              <w:ind w:right="-62"/>
              <w:jc w:val="center"/>
              <w:rPr>
                <w:rFonts w:hint="eastAsia" w:ascii="仿宋" w:hAnsi="仿宋" w:eastAsia="仿宋" w:cs="仿宋"/>
                <w:b/>
                <w:bCs/>
                <w:szCs w:val="21"/>
              </w:rPr>
            </w:pPr>
            <w:r>
              <w:rPr>
                <w:rFonts w:hint="eastAsia" w:ascii="仿宋" w:hAnsi="仿宋" w:eastAsia="仿宋" w:cs="仿宋"/>
                <w:b/>
                <w:bCs/>
                <w:szCs w:val="21"/>
              </w:rPr>
              <w:t>获评年月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067" w:type="dxa"/>
            <w:gridSpan w:val="2"/>
            <w:vAlign w:val="center"/>
          </w:tcPr>
          <w:p>
            <w:pPr>
              <w:snapToGrid w:val="0"/>
              <w:ind w:right="-62"/>
              <w:jc w:val="center"/>
              <w:rPr>
                <w:rFonts w:hint="eastAsia" w:ascii="仿宋" w:hAnsi="仿宋" w:eastAsia="仿宋" w:cs="仿宋"/>
                <w:szCs w:val="21"/>
                <w:lang w:val="en-US" w:eastAsia="zh-CN"/>
              </w:rPr>
            </w:pPr>
            <w:r>
              <w:rPr>
                <w:rFonts w:hint="eastAsia" w:ascii="仿宋" w:hAnsi="仿宋" w:eastAsia="仿宋" w:cs="仿宋"/>
                <w:szCs w:val="21"/>
                <w:lang w:val="en-US" w:eastAsia="zh-CN"/>
              </w:rPr>
              <w:t>孙娜等</w:t>
            </w:r>
          </w:p>
        </w:tc>
        <w:tc>
          <w:tcPr>
            <w:tcW w:w="4442" w:type="dxa"/>
            <w:gridSpan w:val="2"/>
            <w:vAlign w:val="center"/>
          </w:tcPr>
          <w:p>
            <w:pPr>
              <w:pStyle w:val="2"/>
              <w:keepNext w:val="0"/>
              <w:keepLines w:val="0"/>
              <w:pageBreakBefore w:val="0"/>
              <w:widowControl w:val="0"/>
              <w:kinsoku/>
              <w:wordWrap/>
              <w:overflowPunct/>
              <w:topLinePunct w:val="0"/>
              <w:bidi w:val="0"/>
              <w:spacing w:line="240" w:lineRule="auto"/>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吉林省高校示范性虚拟仿真实验教学项目</w:t>
            </w:r>
          </w:p>
        </w:tc>
        <w:tc>
          <w:tcPr>
            <w:tcW w:w="2159" w:type="dxa"/>
            <w:vAlign w:val="center"/>
          </w:tcPr>
          <w:p>
            <w:pPr>
              <w:snapToGrid w:val="0"/>
              <w:ind w:right="-62"/>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吉林省教育厅</w:t>
            </w:r>
          </w:p>
        </w:tc>
        <w:tc>
          <w:tcPr>
            <w:tcW w:w="1225" w:type="dxa"/>
            <w:vAlign w:val="center"/>
          </w:tcPr>
          <w:p>
            <w:pPr>
              <w:snapToGrid w:val="0"/>
              <w:ind w:right="-62"/>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067" w:type="dxa"/>
            <w:gridSpan w:val="2"/>
            <w:vAlign w:val="center"/>
          </w:tcPr>
          <w:p>
            <w:pPr>
              <w:snapToGrid w:val="0"/>
              <w:ind w:right="-62"/>
              <w:jc w:val="center"/>
              <w:rPr>
                <w:rFonts w:hint="eastAsia" w:ascii="仿宋" w:hAnsi="仿宋" w:eastAsia="仿宋" w:cs="仿宋"/>
                <w:szCs w:val="21"/>
                <w:lang w:val="en-US" w:eastAsia="zh-CN"/>
              </w:rPr>
            </w:pPr>
            <w:r>
              <w:rPr>
                <w:rFonts w:hint="eastAsia" w:ascii="仿宋" w:hAnsi="仿宋" w:eastAsia="仿宋" w:cs="仿宋"/>
                <w:szCs w:val="21"/>
                <w:lang w:val="en-US" w:eastAsia="zh-CN"/>
              </w:rPr>
              <w:t>李佳慧</w:t>
            </w:r>
          </w:p>
        </w:tc>
        <w:tc>
          <w:tcPr>
            <w:tcW w:w="4442" w:type="dxa"/>
            <w:gridSpan w:val="2"/>
            <w:vAlign w:val="center"/>
          </w:tcPr>
          <w:p>
            <w:pPr>
              <w:pStyle w:val="2"/>
              <w:keepNext w:val="0"/>
              <w:keepLines w:val="0"/>
              <w:pageBreakBefore w:val="0"/>
              <w:widowControl w:val="0"/>
              <w:kinsoku/>
              <w:wordWrap/>
              <w:overflowPunct/>
              <w:topLinePunct w:val="0"/>
              <w:bidi w:val="0"/>
              <w:spacing w:line="240" w:lineRule="auto"/>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吉林省青年技术能手</w:t>
            </w:r>
          </w:p>
        </w:tc>
        <w:tc>
          <w:tcPr>
            <w:tcW w:w="2159" w:type="dxa"/>
            <w:vAlign w:val="center"/>
          </w:tcPr>
          <w:p>
            <w:pPr>
              <w:snapToGrid w:val="0"/>
              <w:ind w:right="-62"/>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吉林省人力资源和社会保障厅</w:t>
            </w:r>
          </w:p>
        </w:tc>
        <w:tc>
          <w:tcPr>
            <w:tcW w:w="1225" w:type="dxa"/>
            <w:vAlign w:val="center"/>
          </w:tcPr>
          <w:p>
            <w:pPr>
              <w:snapToGrid w:val="0"/>
              <w:ind w:right="-62"/>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2020.03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067" w:type="dxa"/>
            <w:gridSpan w:val="2"/>
            <w:vAlign w:val="center"/>
          </w:tcPr>
          <w:p>
            <w:pPr>
              <w:snapToGrid w:val="0"/>
              <w:ind w:right="-62" w:rightChars="0"/>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孙娜等</w:t>
            </w:r>
          </w:p>
        </w:tc>
        <w:tc>
          <w:tcPr>
            <w:tcW w:w="4442" w:type="dxa"/>
            <w:gridSpan w:val="2"/>
            <w:vAlign w:val="center"/>
          </w:tcPr>
          <w:p>
            <w:pPr>
              <w:snapToGrid w:val="0"/>
              <w:ind w:right="-62" w:rightChars="0"/>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吉林省“共抗疫情、爱国力行”高校网络文化作品工作案例类三等奖和视频类三等奖</w:t>
            </w:r>
          </w:p>
        </w:tc>
        <w:tc>
          <w:tcPr>
            <w:tcW w:w="2159" w:type="dxa"/>
            <w:vAlign w:val="center"/>
          </w:tcPr>
          <w:p>
            <w:pPr>
              <w:snapToGrid w:val="0"/>
              <w:ind w:right="-62"/>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吉林省委教育工委</w:t>
            </w:r>
          </w:p>
        </w:tc>
        <w:tc>
          <w:tcPr>
            <w:tcW w:w="1225" w:type="dxa"/>
            <w:vAlign w:val="center"/>
          </w:tcPr>
          <w:p>
            <w:pPr>
              <w:snapToGrid w:val="0"/>
              <w:ind w:right="-62"/>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2020.09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067" w:type="dxa"/>
            <w:gridSpan w:val="2"/>
            <w:vAlign w:val="center"/>
          </w:tcPr>
          <w:p>
            <w:pPr>
              <w:snapToGrid w:val="0"/>
              <w:ind w:right="-62"/>
              <w:jc w:val="center"/>
              <w:rPr>
                <w:rFonts w:hint="eastAsia" w:ascii="仿宋" w:hAnsi="仿宋" w:eastAsia="仿宋" w:cs="仿宋"/>
                <w:szCs w:val="21"/>
                <w:lang w:val="en-US" w:eastAsia="zh-CN"/>
              </w:rPr>
            </w:pPr>
            <w:r>
              <w:rPr>
                <w:rFonts w:hint="eastAsia" w:ascii="仿宋" w:hAnsi="仿宋" w:eastAsia="仿宋" w:cs="仿宋"/>
                <w:szCs w:val="21"/>
                <w:lang w:val="en-US" w:eastAsia="zh-CN"/>
              </w:rPr>
              <w:t>孙娜</w:t>
            </w:r>
          </w:p>
        </w:tc>
        <w:tc>
          <w:tcPr>
            <w:tcW w:w="4442" w:type="dxa"/>
            <w:gridSpan w:val="2"/>
            <w:vAlign w:val="center"/>
          </w:tcPr>
          <w:p>
            <w:pPr>
              <w:pStyle w:val="2"/>
              <w:keepNext w:val="0"/>
              <w:keepLines w:val="0"/>
              <w:pageBreakBefore w:val="0"/>
              <w:widowControl w:val="0"/>
              <w:kinsoku/>
              <w:wordWrap/>
              <w:overflowPunct/>
              <w:topLinePunct w:val="0"/>
              <w:bidi w:val="0"/>
              <w:spacing w:line="240" w:lineRule="auto"/>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第十六届吉林省高等教育科学研究成果奖论文类三等奖</w:t>
            </w:r>
          </w:p>
        </w:tc>
        <w:tc>
          <w:tcPr>
            <w:tcW w:w="2159" w:type="dxa"/>
            <w:vAlign w:val="center"/>
          </w:tcPr>
          <w:p>
            <w:pPr>
              <w:snapToGrid w:val="0"/>
              <w:ind w:right="-62"/>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吉林省高等教育学会</w:t>
            </w:r>
          </w:p>
        </w:tc>
        <w:tc>
          <w:tcPr>
            <w:tcW w:w="1225" w:type="dxa"/>
            <w:vAlign w:val="center"/>
          </w:tcPr>
          <w:p>
            <w:pPr>
              <w:snapToGrid w:val="0"/>
              <w:ind w:right="-62"/>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2020.11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7" w:type="dxa"/>
            <w:gridSpan w:val="2"/>
            <w:vAlign w:val="center"/>
          </w:tcPr>
          <w:p>
            <w:pPr>
              <w:snapToGrid w:val="0"/>
              <w:ind w:right="-62"/>
              <w:jc w:val="center"/>
              <w:rPr>
                <w:rFonts w:hint="eastAsia" w:ascii="仿宋" w:hAnsi="仿宋" w:eastAsia="仿宋" w:cs="仿宋"/>
                <w:szCs w:val="21"/>
                <w:lang w:val="en-US" w:eastAsia="zh-CN"/>
              </w:rPr>
            </w:pPr>
            <w:r>
              <w:rPr>
                <w:rFonts w:hint="eastAsia" w:ascii="仿宋" w:hAnsi="仿宋" w:eastAsia="仿宋" w:cs="仿宋"/>
                <w:szCs w:val="21"/>
                <w:lang w:val="en-US" w:eastAsia="zh-CN"/>
              </w:rPr>
              <w:t>孙娜</w:t>
            </w:r>
          </w:p>
        </w:tc>
        <w:tc>
          <w:tcPr>
            <w:tcW w:w="4442" w:type="dxa"/>
            <w:gridSpan w:val="2"/>
            <w:vAlign w:val="center"/>
          </w:tcPr>
          <w:p>
            <w:pPr>
              <w:pStyle w:val="2"/>
              <w:keepNext w:val="0"/>
              <w:keepLines w:val="0"/>
              <w:pageBreakBefore w:val="0"/>
              <w:widowControl w:val="0"/>
              <w:kinsoku/>
              <w:wordWrap/>
              <w:overflowPunct/>
              <w:topLinePunct w:val="0"/>
              <w:bidi w:val="0"/>
              <w:spacing w:line="240" w:lineRule="auto"/>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第十六届吉林省高等教育科学研究成果奖报告类三等奖</w:t>
            </w:r>
          </w:p>
        </w:tc>
        <w:tc>
          <w:tcPr>
            <w:tcW w:w="2159" w:type="dxa"/>
            <w:vAlign w:val="center"/>
          </w:tcPr>
          <w:p>
            <w:pPr>
              <w:snapToGrid w:val="0"/>
              <w:ind w:right="-62"/>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吉林省高等教育学会</w:t>
            </w:r>
          </w:p>
        </w:tc>
        <w:tc>
          <w:tcPr>
            <w:tcW w:w="1225" w:type="dxa"/>
            <w:vAlign w:val="center"/>
          </w:tcPr>
          <w:p>
            <w:pPr>
              <w:snapToGrid w:val="0"/>
              <w:ind w:right="-62"/>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2020.11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7" w:type="dxa"/>
            <w:gridSpan w:val="2"/>
            <w:vAlign w:val="center"/>
          </w:tcPr>
          <w:p>
            <w:pPr>
              <w:snapToGrid w:val="0"/>
              <w:ind w:right="-62"/>
              <w:jc w:val="center"/>
              <w:rPr>
                <w:rFonts w:hint="eastAsia" w:ascii="仿宋" w:hAnsi="仿宋" w:eastAsia="仿宋" w:cs="仿宋"/>
                <w:szCs w:val="21"/>
                <w:lang w:val="en-US" w:eastAsia="zh-CN"/>
              </w:rPr>
            </w:pPr>
            <w:r>
              <w:rPr>
                <w:rFonts w:hint="eastAsia" w:ascii="仿宋" w:hAnsi="仿宋" w:eastAsia="仿宋" w:cs="仿宋"/>
                <w:szCs w:val="21"/>
                <w:lang w:val="en-US" w:eastAsia="zh-CN"/>
              </w:rPr>
              <w:t>孙娜等</w:t>
            </w:r>
          </w:p>
        </w:tc>
        <w:tc>
          <w:tcPr>
            <w:tcW w:w="4442" w:type="dxa"/>
            <w:gridSpan w:val="2"/>
            <w:vAlign w:val="center"/>
          </w:tcPr>
          <w:p>
            <w:pPr>
              <w:pStyle w:val="2"/>
              <w:keepNext w:val="0"/>
              <w:keepLines w:val="0"/>
              <w:pageBreakBefore w:val="0"/>
              <w:widowControl w:val="0"/>
              <w:kinsoku/>
              <w:wordWrap/>
              <w:overflowPunct/>
              <w:topLinePunct w:val="0"/>
              <w:bidi w:val="0"/>
              <w:spacing w:line="240" w:lineRule="auto"/>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吉林省课程思政建设项目</w:t>
            </w:r>
          </w:p>
        </w:tc>
        <w:tc>
          <w:tcPr>
            <w:tcW w:w="2159" w:type="dxa"/>
            <w:vAlign w:val="center"/>
          </w:tcPr>
          <w:p>
            <w:pPr>
              <w:snapToGrid w:val="0"/>
              <w:ind w:right="-62"/>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吉林省教育厅</w:t>
            </w:r>
          </w:p>
        </w:tc>
        <w:tc>
          <w:tcPr>
            <w:tcW w:w="1225" w:type="dxa"/>
            <w:vAlign w:val="center"/>
          </w:tcPr>
          <w:p>
            <w:pPr>
              <w:snapToGrid w:val="0"/>
              <w:ind w:right="-62"/>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2021.03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7" w:type="dxa"/>
            <w:gridSpan w:val="2"/>
            <w:vAlign w:val="center"/>
          </w:tcPr>
          <w:p>
            <w:pPr>
              <w:snapToGrid w:val="0"/>
              <w:ind w:right="-62"/>
              <w:jc w:val="center"/>
              <w:rPr>
                <w:rFonts w:hint="eastAsia" w:ascii="仿宋" w:hAnsi="仿宋" w:eastAsia="仿宋" w:cs="仿宋"/>
                <w:szCs w:val="21"/>
                <w:lang w:val="en-US" w:eastAsia="zh-CN"/>
              </w:rPr>
            </w:pPr>
            <w:r>
              <w:rPr>
                <w:rFonts w:hint="eastAsia" w:ascii="仿宋" w:hAnsi="仿宋" w:eastAsia="仿宋" w:cs="仿宋"/>
                <w:szCs w:val="21"/>
                <w:lang w:val="en-US" w:eastAsia="zh-CN"/>
              </w:rPr>
              <w:t>孙娜等</w:t>
            </w:r>
          </w:p>
        </w:tc>
        <w:tc>
          <w:tcPr>
            <w:tcW w:w="4442" w:type="dxa"/>
            <w:gridSpan w:val="2"/>
            <w:vAlign w:val="center"/>
          </w:tcPr>
          <w:p>
            <w:pPr>
              <w:pStyle w:val="2"/>
              <w:keepNext w:val="0"/>
              <w:keepLines w:val="0"/>
              <w:pageBreakBefore w:val="0"/>
              <w:widowControl w:val="0"/>
              <w:kinsoku/>
              <w:wordWrap/>
              <w:overflowPunct/>
              <w:topLinePunct w:val="0"/>
              <w:bidi w:val="0"/>
              <w:spacing w:line="240" w:lineRule="auto"/>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吉林省课程思政教学团队</w:t>
            </w:r>
          </w:p>
        </w:tc>
        <w:tc>
          <w:tcPr>
            <w:tcW w:w="2159" w:type="dxa"/>
            <w:vAlign w:val="center"/>
          </w:tcPr>
          <w:p>
            <w:pPr>
              <w:snapToGrid w:val="0"/>
              <w:ind w:right="-62"/>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吉林省教育厅</w:t>
            </w:r>
          </w:p>
        </w:tc>
        <w:tc>
          <w:tcPr>
            <w:tcW w:w="1225" w:type="dxa"/>
            <w:vAlign w:val="center"/>
          </w:tcPr>
          <w:p>
            <w:pPr>
              <w:snapToGrid w:val="0"/>
              <w:ind w:right="-62"/>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2021.03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067" w:type="dxa"/>
            <w:gridSpan w:val="2"/>
            <w:vAlign w:val="center"/>
          </w:tcPr>
          <w:p>
            <w:pPr>
              <w:snapToGrid w:val="0"/>
              <w:ind w:right="-62" w:rightChars="0"/>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李佳慧等</w:t>
            </w:r>
          </w:p>
        </w:tc>
        <w:tc>
          <w:tcPr>
            <w:tcW w:w="4442" w:type="dxa"/>
            <w:gridSpan w:val="2"/>
            <w:vAlign w:val="center"/>
          </w:tcPr>
          <w:p>
            <w:pPr>
              <w:snapToGrid w:val="0"/>
              <w:ind w:right="-62" w:rightChars="0"/>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学校智慧课堂教学创新大赛最佳组织奖</w:t>
            </w:r>
          </w:p>
        </w:tc>
        <w:tc>
          <w:tcPr>
            <w:tcW w:w="2159" w:type="dxa"/>
            <w:vAlign w:val="center"/>
          </w:tcPr>
          <w:p>
            <w:pPr>
              <w:snapToGrid w:val="0"/>
              <w:ind w:right="-62" w:rightChars="0"/>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长春工业大学人文信息学院</w:t>
            </w:r>
          </w:p>
        </w:tc>
        <w:tc>
          <w:tcPr>
            <w:tcW w:w="1225" w:type="dxa"/>
            <w:vAlign w:val="center"/>
          </w:tcPr>
          <w:p>
            <w:pPr>
              <w:snapToGrid w:val="0"/>
              <w:ind w:right="-62" w:rightChars="0"/>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2021.07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067" w:type="dxa"/>
            <w:gridSpan w:val="2"/>
            <w:vAlign w:val="center"/>
          </w:tcPr>
          <w:p>
            <w:pPr>
              <w:snapToGrid w:val="0"/>
              <w:ind w:right="-62" w:rightChars="0"/>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李佳慧等</w:t>
            </w:r>
          </w:p>
        </w:tc>
        <w:tc>
          <w:tcPr>
            <w:tcW w:w="4442" w:type="dxa"/>
            <w:gridSpan w:val="2"/>
            <w:vAlign w:val="center"/>
          </w:tcPr>
          <w:p>
            <w:pPr>
              <w:snapToGrid w:val="0"/>
              <w:ind w:right="-62" w:rightChars="0"/>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学校智慧课堂教学创新大赛一等奖、教学学术创新奖、教学设计创新奖</w:t>
            </w:r>
          </w:p>
        </w:tc>
        <w:tc>
          <w:tcPr>
            <w:tcW w:w="2159" w:type="dxa"/>
            <w:vAlign w:val="center"/>
          </w:tcPr>
          <w:p>
            <w:pPr>
              <w:snapToGrid w:val="0"/>
              <w:ind w:right="-62" w:rightChars="0"/>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长春工业大学人文信息学院</w:t>
            </w:r>
          </w:p>
        </w:tc>
        <w:tc>
          <w:tcPr>
            <w:tcW w:w="1225" w:type="dxa"/>
            <w:vAlign w:val="center"/>
          </w:tcPr>
          <w:p>
            <w:pPr>
              <w:snapToGrid w:val="0"/>
              <w:ind w:right="-62" w:rightChars="0"/>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2021.07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067" w:type="dxa"/>
            <w:gridSpan w:val="2"/>
            <w:vAlign w:val="center"/>
          </w:tcPr>
          <w:p>
            <w:pPr>
              <w:snapToGrid w:val="0"/>
              <w:ind w:right="-62" w:rightChars="0"/>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李佳慧</w:t>
            </w:r>
          </w:p>
        </w:tc>
        <w:tc>
          <w:tcPr>
            <w:tcW w:w="4442" w:type="dxa"/>
            <w:gridSpan w:val="2"/>
            <w:vAlign w:val="center"/>
          </w:tcPr>
          <w:p>
            <w:pPr>
              <w:snapToGrid w:val="0"/>
              <w:ind w:right="-62" w:rightChars="0"/>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长春市高技能职工</w:t>
            </w:r>
          </w:p>
        </w:tc>
        <w:tc>
          <w:tcPr>
            <w:tcW w:w="2159" w:type="dxa"/>
            <w:vAlign w:val="center"/>
          </w:tcPr>
          <w:p>
            <w:pPr>
              <w:snapToGrid w:val="0"/>
              <w:ind w:right="-62" w:rightChars="0"/>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长春市工会</w:t>
            </w:r>
          </w:p>
        </w:tc>
        <w:tc>
          <w:tcPr>
            <w:tcW w:w="1225" w:type="dxa"/>
            <w:vAlign w:val="center"/>
          </w:tcPr>
          <w:p>
            <w:pPr>
              <w:snapToGrid w:val="0"/>
              <w:ind w:right="-62" w:rightChars="0"/>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2021.11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067" w:type="dxa"/>
            <w:gridSpan w:val="2"/>
            <w:vAlign w:val="center"/>
          </w:tcPr>
          <w:p>
            <w:pPr>
              <w:snapToGrid w:val="0"/>
              <w:ind w:right="-62"/>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李佳慧等</w:t>
            </w:r>
          </w:p>
        </w:tc>
        <w:tc>
          <w:tcPr>
            <w:tcW w:w="4442" w:type="dxa"/>
            <w:gridSpan w:val="2"/>
            <w:vAlign w:val="center"/>
          </w:tcPr>
          <w:p>
            <w:pPr>
              <w:snapToGrid w:val="0"/>
              <w:ind w:right="-62"/>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第二届吉林省本科高校智慧课堂教学创新大赛三等奖</w:t>
            </w:r>
          </w:p>
        </w:tc>
        <w:tc>
          <w:tcPr>
            <w:tcW w:w="2159" w:type="dxa"/>
            <w:vAlign w:val="center"/>
          </w:tcPr>
          <w:p>
            <w:pPr>
              <w:snapToGrid w:val="0"/>
              <w:ind w:right="-62"/>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吉林省教育厅</w:t>
            </w:r>
          </w:p>
        </w:tc>
        <w:tc>
          <w:tcPr>
            <w:tcW w:w="1225" w:type="dxa"/>
            <w:vAlign w:val="center"/>
          </w:tcPr>
          <w:p>
            <w:pPr>
              <w:snapToGrid w:val="0"/>
              <w:ind w:right="-62"/>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2022.01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067" w:type="dxa"/>
            <w:gridSpan w:val="2"/>
            <w:vAlign w:val="center"/>
          </w:tcPr>
          <w:p>
            <w:pPr>
              <w:snapToGrid w:val="0"/>
              <w:ind w:right="-62"/>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孙娜等</w:t>
            </w:r>
          </w:p>
        </w:tc>
        <w:tc>
          <w:tcPr>
            <w:tcW w:w="4442" w:type="dxa"/>
            <w:gridSpan w:val="2"/>
            <w:vAlign w:val="center"/>
          </w:tcPr>
          <w:p>
            <w:pPr>
              <w:snapToGrid w:val="0"/>
              <w:ind w:right="-62"/>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全省高校网络教育优秀作品推选展示活动工作案例类一等奖</w:t>
            </w:r>
          </w:p>
        </w:tc>
        <w:tc>
          <w:tcPr>
            <w:tcW w:w="2159" w:type="dxa"/>
            <w:vAlign w:val="center"/>
          </w:tcPr>
          <w:p>
            <w:pPr>
              <w:snapToGrid w:val="0"/>
              <w:ind w:right="-62"/>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吉林省教育厅</w:t>
            </w:r>
          </w:p>
        </w:tc>
        <w:tc>
          <w:tcPr>
            <w:tcW w:w="1225" w:type="dxa"/>
            <w:vAlign w:val="center"/>
          </w:tcPr>
          <w:p>
            <w:pPr>
              <w:snapToGrid w:val="0"/>
              <w:ind w:right="-62"/>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2022.01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067" w:type="dxa"/>
            <w:gridSpan w:val="2"/>
            <w:vAlign w:val="center"/>
          </w:tcPr>
          <w:p>
            <w:pPr>
              <w:snapToGrid w:val="0"/>
              <w:ind w:right="-62"/>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孙娜等</w:t>
            </w:r>
          </w:p>
        </w:tc>
        <w:tc>
          <w:tcPr>
            <w:tcW w:w="4442" w:type="dxa"/>
            <w:gridSpan w:val="2"/>
            <w:vAlign w:val="center"/>
          </w:tcPr>
          <w:p>
            <w:pPr>
              <w:snapToGrid w:val="0"/>
              <w:ind w:right="-62"/>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全国高校网络教育优秀作品推选展示活动工作案例类三等奖</w:t>
            </w:r>
          </w:p>
        </w:tc>
        <w:tc>
          <w:tcPr>
            <w:tcW w:w="2159" w:type="dxa"/>
            <w:vAlign w:val="center"/>
          </w:tcPr>
          <w:p>
            <w:pPr>
              <w:snapToGrid w:val="0"/>
              <w:ind w:right="-62"/>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教育部思想政治工作司</w:t>
            </w:r>
          </w:p>
        </w:tc>
        <w:tc>
          <w:tcPr>
            <w:tcW w:w="1225" w:type="dxa"/>
            <w:vAlign w:val="center"/>
          </w:tcPr>
          <w:p>
            <w:pPr>
              <w:snapToGrid w:val="0"/>
              <w:ind w:right="-62"/>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2022.02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067" w:type="dxa"/>
            <w:gridSpan w:val="2"/>
            <w:vAlign w:val="center"/>
          </w:tcPr>
          <w:p>
            <w:pPr>
              <w:snapToGrid w:val="0"/>
              <w:ind w:right="-62"/>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伏玉等</w:t>
            </w:r>
          </w:p>
        </w:tc>
        <w:tc>
          <w:tcPr>
            <w:tcW w:w="4442" w:type="dxa"/>
            <w:gridSpan w:val="2"/>
            <w:vAlign w:val="center"/>
          </w:tcPr>
          <w:p>
            <w:pPr>
              <w:snapToGrid w:val="0"/>
              <w:ind w:right="-62"/>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吉林省在线教学优质资源包</w:t>
            </w:r>
          </w:p>
        </w:tc>
        <w:tc>
          <w:tcPr>
            <w:tcW w:w="2159" w:type="dxa"/>
            <w:vAlign w:val="center"/>
          </w:tcPr>
          <w:p>
            <w:pPr>
              <w:snapToGrid w:val="0"/>
              <w:ind w:right="-62"/>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吉林省教育厅</w:t>
            </w:r>
          </w:p>
        </w:tc>
        <w:tc>
          <w:tcPr>
            <w:tcW w:w="1225" w:type="dxa"/>
            <w:vAlign w:val="center"/>
          </w:tcPr>
          <w:p>
            <w:pPr>
              <w:snapToGrid w:val="0"/>
              <w:ind w:right="-62"/>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2022.03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067" w:type="dxa"/>
            <w:gridSpan w:val="2"/>
            <w:vAlign w:val="center"/>
          </w:tcPr>
          <w:p>
            <w:pPr>
              <w:snapToGrid w:val="0"/>
              <w:ind w:right="-62"/>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孙娜等</w:t>
            </w:r>
          </w:p>
        </w:tc>
        <w:tc>
          <w:tcPr>
            <w:tcW w:w="4442" w:type="dxa"/>
            <w:gridSpan w:val="2"/>
            <w:vAlign w:val="center"/>
          </w:tcPr>
          <w:p>
            <w:pPr>
              <w:snapToGrid w:val="0"/>
              <w:ind w:right="-62"/>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学校首批学科育人示范课</w:t>
            </w:r>
          </w:p>
        </w:tc>
        <w:tc>
          <w:tcPr>
            <w:tcW w:w="2159" w:type="dxa"/>
            <w:vAlign w:val="center"/>
          </w:tcPr>
          <w:p>
            <w:pPr>
              <w:snapToGrid w:val="0"/>
              <w:ind w:right="-62"/>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长春工业大学人文信息学院</w:t>
            </w:r>
          </w:p>
        </w:tc>
        <w:tc>
          <w:tcPr>
            <w:tcW w:w="1225" w:type="dxa"/>
            <w:vAlign w:val="center"/>
          </w:tcPr>
          <w:p>
            <w:pPr>
              <w:snapToGrid w:val="0"/>
              <w:ind w:right="-62"/>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067" w:type="dxa"/>
            <w:gridSpan w:val="2"/>
            <w:vAlign w:val="center"/>
          </w:tcPr>
          <w:p>
            <w:pPr>
              <w:snapToGrid w:val="0"/>
              <w:ind w:right="-62"/>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杜祖起等</w:t>
            </w:r>
          </w:p>
        </w:tc>
        <w:tc>
          <w:tcPr>
            <w:tcW w:w="4442" w:type="dxa"/>
            <w:gridSpan w:val="2"/>
            <w:vAlign w:val="center"/>
          </w:tcPr>
          <w:p>
            <w:pPr>
              <w:snapToGrid w:val="0"/>
              <w:ind w:right="-62"/>
              <w:jc w:val="left"/>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学校首批学科育人示范课</w:t>
            </w:r>
          </w:p>
        </w:tc>
        <w:tc>
          <w:tcPr>
            <w:tcW w:w="2159" w:type="dxa"/>
            <w:vAlign w:val="center"/>
          </w:tcPr>
          <w:p>
            <w:pPr>
              <w:snapToGrid w:val="0"/>
              <w:ind w:right="-62"/>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长春工业大学人文信息学院</w:t>
            </w:r>
          </w:p>
        </w:tc>
        <w:tc>
          <w:tcPr>
            <w:tcW w:w="1225" w:type="dxa"/>
            <w:vAlign w:val="center"/>
          </w:tcPr>
          <w:p>
            <w:pPr>
              <w:snapToGrid w:val="0"/>
              <w:ind w:right="-62"/>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067" w:type="dxa"/>
            <w:gridSpan w:val="2"/>
            <w:vAlign w:val="center"/>
          </w:tcPr>
          <w:p>
            <w:pPr>
              <w:pStyle w:val="2"/>
              <w:keepNext w:val="0"/>
              <w:keepLines w:val="0"/>
              <w:pageBreakBefore w:val="0"/>
              <w:widowControl w:val="0"/>
              <w:kinsoku/>
              <w:wordWrap/>
              <w:overflowPunct/>
              <w:topLinePunct w:val="0"/>
              <w:bidi w:val="0"/>
              <w:spacing w:line="240" w:lineRule="auto"/>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孙娜等</w:t>
            </w:r>
          </w:p>
        </w:tc>
        <w:tc>
          <w:tcPr>
            <w:tcW w:w="4442" w:type="dxa"/>
            <w:gridSpan w:val="2"/>
            <w:vAlign w:val="center"/>
          </w:tcPr>
          <w:p>
            <w:pPr>
              <w:pStyle w:val="2"/>
              <w:keepNext w:val="0"/>
              <w:keepLines w:val="0"/>
              <w:pageBreakBefore w:val="0"/>
              <w:widowControl w:val="0"/>
              <w:kinsoku/>
              <w:wordWrap/>
              <w:overflowPunct/>
              <w:topLinePunct w:val="0"/>
              <w:bidi w:val="0"/>
              <w:spacing w:line="240" w:lineRule="auto"/>
              <w:jc w:val="left"/>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学校党建工作“样板支部”（推荐省级）</w:t>
            </w:r>
          </w:p>
        </w:tc>
        <w:tc>
          <w:tcPr>
            <w:tcW w:w="2159" w:type="dxa"/>
            <w:vAlign w:val="center"/>
          </w:tcPr>
          <w:p>
            <w:pPr>
              <w:keepNext w:val="0"/>
              <w:keepLines w:val="0"/>
              <w:pageBreakBefore w:val="0"/>
              <w:widowControl w:val="0"/>
              <w:kinsoku/>
              <w:wordWrap/>
              <w:overflowPunct/>
              <w:topLinePunct w:val="0"/>
              <w:bidi w:val="0"/>
              <w:spacing w:line="240" w:lineRule="auto"/>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长春工业大学人文信息学院</w:t>
            </w:r>
          </w:p>
        </w:tc>
        <w:tc>
          <w:tcPr>
            <w:tcW w:w="1225" w:type="dxa"/>
            <w:vAlign w:val="center"/>
          </w:tcPr>
          <w:p>
            <w:pPr>
              <w:pStyle w:val="2"/>
              <w:keepNext w:val="0"/>
              <w:keepLines w:val="0"/>
              <w:pageBreakBefore w:val="0"/>
              <w:widowControl w:val="0"/>
              <w:kinsoku/>
              <w:wordWrap/>
              <w:overflowPunct/>
              <w:topLinePunct w:val="0"/>
              <w:bidi w:val="0"/>
              <w:spacing w:line="240" w:lineRule="auto"/>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2022.06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067" w:type="dxa"/>
            <w:gridSpan w:val="2"/>
            <w:vAlign w:val="center"/>
          </w:tcPr>
          <w:p>
            <w:pPr>
              <w:pStyle w:val="2"/>
              <w:keepNext w:val="0"/>
              <w:keepLines w:val="0"/>
              <w:pageBreakBefore w:val="0"/>
              <w:widowControl w:val="0"/>
              <w:kinsoku/>
              <w:wordWrap/>
              <w:overflowPunct/>
              <w:topLinePunct w:val="0"/>
              <w:bidi w:val="0"/>
              <w:spacing w:line="240" w:lineRule="auto"/>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孙娜等</w:t>
            </w:r>
          </w:p>
        </w:tc>
        <w:tc>
          <w:tcPr>
            <w:tcW w:w="4442" w:type="dxa"/>
            <w:gridSpan w:val="2"/>
            <w:vAlign w:val="center"/>
          </w:tcPr>
          <w:p>
            <w:pPr>
              <w:pStyle w:val="2"/>
              <w:keepNext w:val="0"/>
              <w:keepLines w:val="0"/>
              <w:pageBreakBefore w:val="0"/>
              <w:widowControl w:val="0"/>
              <w:kinsoku/>
              <w:wordWrap/>
              <w:overflowPunct/>
              <w:topLinePunct w:val="0"/>
              <w:bidi w:val="0"/>
              <w:spacing w:line="240" w:lineRule="auto"/>
              <w:jc w:val="left"/>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校级教学成果奖一等奖（推荐省级）</w:t>
            </w:r>
          </w:p>
        </w:tc>
        <w:tc>
          <w:tcPr>
            <w:tcW w:w="2159" w:type="dxa"/>
            <w:vAlign w:val="center"/>
          </w:tcPr>
          <w:p>
            <w:pPr>
              <w:keepNext w:val="0"/>
              <w:keepLines w:val="0"/>
              <w:pageBreakBefore w:val="0"/>
              <w:widowControl w:val="0"/>
              <w:kinsoku/>
              <w:wordWrap/>
              <w:overflowPunct/>
              <w:topLinePunct w:val="0"/>
              <w:bidi w:val="0"/>
              <w:spacing w:line="240" w:lineRule="auto"/>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长春工业大学人文信息学院</w:t>
            </w:r>
          </w:p>
        </w:tc>
        <w:tc>
          <w:tcPr>
            <w:tcW w:w="1225" w:type="dxa"/>
            <w:vAlign w:val="center"/>
          </w:tcPr>
          <w:p>
            <w:pPr>
              <w:pStyle w:val="2"/>
              <w:keepNext w:val="0"/>
              <w:keepLines w:val="0"/>
              <w:pageBreakBefore w:val="0"/>
              <w:widowControl w:val="0"/>
              <w:kinsoku/>
              <w:wordWrap/>
              <w:overflowPunct/>
              <w:topLinePunct w:val="0"/>
              <w:bidi w:val="0"/>
              <w:spacing w:line="240" w:lineRule="auto"/>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2022.07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067" w:type="dxa"/>
            <w:gridSpan w:val="2"/>
            <w:vAlign w:val="center"/>
          </w:tcPr>
          <w:p>
            <w:pPr>
              <w:snapToGrid w:val="0"/>
              <w:ind w:right="-62"/>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杜祖起等</w:t>
            </w:r>
          </w:p>
        </w:tc>
        <w:tc>
          <w:tcPr>
            <w:tcW w:w="4442" w:type="dxa"/>
            <w:gridSpan w:val="2"/>
            <w:vAlign w:val="center"/>
          </w:tcPr>
          <w:p>
            <w:pPr>
              <w:pStyle w:val="2"/>
              <w:keepNext w:val="0"/>
              <w:keepLines w:val="0"/>
              <w:pageBreakBefore w:val="0"/>
              <w:widowControl w:val="0"/>
              <w:kinsoku/>
              <w:wordWrap/>
              <w:overflowPunct/>
              <w:topLinePunct w:val="0"/>
              <w:bidi w:val="0"/>
              <w:spacing w:line="240" w:lineRule="auto"/>
              <w:jc w:val="left"/>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校级教学成果奖三等奖</w:t>
            </w:r>
          </w:p>
        </w:tc>
        <w:tc>
          <w:tcPr>
            <w:tcW w:w="2159" w:type="dxa"/>
            <w:vAlign w:val="center"/>
          </w:tcPr>
          <w:p>
            <w:pPr>
              <w:keepNext w:val="0"/>
              <w:keepLines w:val="0"/>
              <w:pageBreakBefore w:val="0"/>
              <w:widowControl w:val="0"/>
              <w:kinsoku/>
              <w:wordWrap/>
              <w:overflowPunct/>
              <w:topLinePunct w:val="0"/>
              <w:bidi w:val="0"/>
              <w:spacing w:line="240" w:lineRule="auto"/>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长春工业大学人文信息学院</w:t>
            </w:r>
          </w:p>
        </w:tc>
        <w:tc>
          <w:tcPr>
            <w:tcW w:w="1225" w:type="dxa"/>
            <w:vAlign w:val="center"/>
          </w:tcPr>
          <w:p>
            <w:pPr>
              <w:pStyle w:val="2"/>
              <w:keepNext w:val="0"/>
              <w:keepLines w:val="0"/>
              <w:pageBreakBefore w:val="0"/>
              <w:widowControl w:val="0"/>
              <w:kinsoku/>
              <w:wordWrap/>
              <w:overflowPunct/>
              <w:topLinePunct w:val="0"/>
              <w:bidi w:val="0"/>
              <w:spacing w:line="240" w:lineRule="auto"/>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2022.07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0" w:hRule="atLeast"/>
        </w:trPr>
        <w:tc>
          <w:tcPr>
            <w:tcW w:w="718" w:type="dxa"/>
            <w:vMerge w:val="restart"/>
            <w:tcBorders>
              <w:top w:val="single" w:color="auto" w:sz="4" w:space="0"/>
              <w:left w:val="single" w:color="auto" w:sz="4" w:space="0"/>
              <w:right w:val="single" w:color="auto" w:sz="4" w:space="0"/>
            </w:tcBorders>
            <w:vAlign w:val="center"/>
          </w:tcPr>
          <w:p>
            <w:pPr>
              <w:snapToGrid w:val="0"/>
              <w:jc w:val="center"/>
              <w:rPr>
                <w:rFonts w:hint="eastAsia" w:ascii="仿宋" w:hAnsi="仿宋" w:eastAsia="仿宋" w:cs="仿宋"/>
                <w:b/>
                <w:bCs/>
                <w:szCs w:val="21"/>
              </w:rPr>
            </w:pPr>
            <w:r>
              <w:rPr>
                <w:rFonts w:hint="eastAsia" w:ascii="仿宋" w:hAnsi="仿宋" w:eastAsia="仿宋" w:cs="仿宋"/>
                <w:b/>
                <w:bCs/>
                <w:szCs w:val="21"/>
              </w:rPr>
              <w:t>指导学生取得的代表性成果（含指导教师及学生姓名、奖项名称及等次、论文期刊号、发明专利号等）</w:t>
            </w:r>
          </w:p>
        </w:tc>
        <w:tc>
          <w:tcPr>
            <w:tcW w:w="105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szCs w:val="21"/>
              </w:rPr>
            </w:pPr>
            <w:r>
              <w:rPr>
                <w:rFonts w:hint="eastAsia" w:ascii="仿宋" w:hAnsi="仿宋" w:eastAsia="仿宋" w:cs="仿宋"/>
                <w:b/>
                <w:bCs/>
                <w:kern w:val="0"/>
                <w:szCs w:val="21"/>
              </w:rPr>
              <w:t>省级以上创新创业、学科专业、文艺体育竞赛奖项</w:t>
            </w:r>
          </w:p>
        </w:tc>
        <w:tc>
          <w:tcPr>
            <w:tcW w:w="7120" w:type="dxa"/>
            <w:gridSpan w:val="3"/>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Cs w:val="21"/>
              </w:rPr>
            </w:pPr>
          </w:p>
          <w:p>
            <w:pPr>
              <w:snapToGrid w:val="0"/>
              <w:rPr>
                <w:rFonts w:hint="default" w:ascii="仿宋" w:hAnsi="仿宋" w:eastAsia="仿宋" w:cs="仿宋"/>
                <w:b/>
                <w:bCs/>
                <w:szCs w:val="21"/>
                <w:lang w:val="en-US" w:eastAsia="zh-CN"/>
              </w:rPr>
            </w:pPr>
            <w:r>
              <w:rPr>
                <w:rFonts w:hint="eastAsia" w:ascii="仿宋" w:hAnsi="仿宋" w:eastAsia="仿宋" w:cs="仿宋"/>
                <w:b/>
                <w:bCs/>
                <w:szCs w:val="21"/>
                <w:lang w:val="en-US" w:eastAsia="zh-CN"/>
              </w:rPr>
              <w:t>1.创新创业类：</w:t>
            </w:r>
          </w:p>
          <w:tbl>
            <w:tblPr>
              <w:tblStyle w:val="12"/>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2"/>
              <w:gridCol w:w="1296"/>
              <w:gridCol w:w="2749"/>
              <w:gridCol w:w="919"/>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8" w:type="pct"/>
                  <w:vAlign w:val="center"/>
                </w:tcPr>
                <w:p>
                  <w:pPr>
                    <w:snapToGrid w:val="0"/>
                    <w:jc w:val="center"/>
                    <w:rPr>
                      <w:rFonts w:hint="eastAsia" w:ascii="仿宋" w:hAnsi="仿宋" w:eastAsia="仿宋" w:cs="仿宋"/>
                      <w:szCs w:val="21"/>
                      <w:vertAlign w:val="baseline"/>
                      <w:lang w:val="en-US" w:eastAsia="zh-CN"/>
                    </w:rPr>
                  </w:pPr>
                  <w:r>
                    <w:rPr>
                      <w:rFonts w:hint="eastAsia" w:ascii="仿宋" w:hAnsi="仿宋" w:eastAsia="仿宋" w:cs="仿宋"/>
                      <w:szCs w:val="21"/>
                      <w:vertAlign w:val="baseline"/>
                      <w:lang w:val="en-US" w:eastAsia="zh-CN"/>
                    </w:rPr>
                    <w:t>获奖名称</w:t>
                  </w:r>
                </w:p>
              </w:tc>
              <w:tc>
                <w:tcPr>
                  <w:tcW w:w="940" w:type="pct"/>
                  <w:vAlign w:val="center"/>
                </w:tcPr>
                <w:p>
                  <w:pPr>
                    <w:snapToGrid w:val="0"/>
                    <w:jc w:val="center"/>
                    <w:rPr>
                      <w:rFonts w:hint="eastAsia" w:ascii="仿宋" w:hAnsi="仿宋" w:eastAsia="仿宋" w:cs="仿宋"/>
                      <w:szCs w:val="21"/>
                      <w:vertAlign w:val="baseline"/>
                      <w:lang w:val="en-US" w:eastAsia="zh-CN"/>
                    </w:rPr>
                  </w:pPr>
                  <w:r>
                    <w:rPr>
                      <w:rFonts w:hint="eastAsia" w:ascii="仿宋" w:hAnsi="仿宋" w:eastAsia="仿宋" w:cs="仿宋"/>
                      <w:szCs w:val="21"/>
                      <w:vertAlign w:val="baseline"/>
                      <w:lang w:val="en-US" w:eastAsia="zh-CN"/>
                    </w:rPr>
                    <w:t>获奖等级</w:t>
                  </w:r>
                </w:p>
              </w:tc>
              <w:tc>
                <w:tcPr>
                  <w:tcW w:w="1994" w:type="pct"/>
                  <w:vAlign w:val="center"/>
                </w:tcPr>
                <w:p>
                  <w:pPr>
                    <w:snapToGrid w:val="0"/>
                    <w:jc w:val="center"/>
                    <w:rPr>
                      <w:rFonts w:hint="eastAsia" w:ascii="仿宋" w:hAnsi="仿宋" w:eastAsia="仿宋" w:cs="仿宋"/>
                      <w:szCs w:val="21"/>
                      <w:vertAlign w:val="baseline"/>
                      <w:lang w:val="en-US" w:eastAsia="zh-CN"/>
                    </w:rPr>
                  </w:pPr>
                  <w:r>
                    <w:rPr>
                      <w:rFonts w:hint="eastAsia" w:ascii="仿宋" w:hAnsi="仿宋" w:eastAsia="仿宋" w:cs="仿宋"/>
                      <w:szCs w:val="21"/>
                      <w:vertAlign w:val="baseline"/>
                      <w:lang w:val="en-US" w:eastAsia="zh-CN"/>
                    </w:rPr>
                    <w:t>获奖学生</w:t>
                  </w:r>
                </w:p>
              </w:tc>
              <w:tc>
                <w:tcPr>
                  <w:tcW w:w="666" w:type="pct"/>
                  <w:vAlign w:val="center"/>
                </w:tcPr>
                <w:p>
                  <w:pPr>
                    <w:snapToGrid w:val="0"/>
                    <w:jc w:val="center"/>
                    <w:rPr>
                      <w:rFonts w:hint="eastAsia" w:ascii="仿宋" w:hAnsi="仿宋" w:eastAsia="仿宋" w:cs="仿宋"/>
                      <w:szCs w:val="21"/>
                      <w:vertAlign w:val="baseline"/>
                      <w:lang w:val="en-US" w:eastAsia="zh-CN"/>
                    </w:rPr>
                  </w:pPr>
                  <w:r>
                    <w:rPr>
                      <w:rFonts w:hint="eastAsia" w:ascii="仿宋" w:hAnsi="仿宋" w:eastAsia="仿宋" w:cs="仿宋"/>
                      <w:szCs w:val="21"/>
                      <w:vertAlign w:val="baseline"/>
                      <w:lang w:val="en-US" w:eastAsia="zh-CN"/>
                    </w:rPr>
                    <w:t>指导</w:t>
                  </w:r>
                </w:p>
                <w:p>
                  <w:pPr>
                    <w:snapToGrid w:val="0"/>
                    <w:jc w:val="center"/>
                    <w:rPr>
                      <w:rFonts w:hint="eastAsia" w:ascii="仿宋" w:hAnsi="仿宋" w:eastAsia="仿宋" w:cs="仿宋"/>
                      <w:szCs w:val="21"/>
                      <w:vertAlign w:val="baseline"/>
                      <w:lang w:val="en-US" w:eastAsia="zh-CN"/>
                    </w:rPr>
                  </w:pPr>
                  <w:r>
                    <w:rPr>
                      <w:rFonts w:hint="eastAsia" w:ascii="仿宋" w:hAnsi="仿宋" w:eastAsia="仿宋" w:cs="仿宋"/>
                      <w:szCs w:val="21"/>
                      <w:vertAlign w:val="baseline"/>
                      <w:lang w:val="en-US" w:eastAsia="zh-CN"/>
                    </w:rPr>
                    <w:t>教师</w:t>
                  </w:r>
                </w:p>
              </w:tc>
              <w:tc>
                <w:tcPr>
                  <w:tcW w:w="489" w:type="pct"/>
                  <w:vAlign w:val="center"/>
                </w:tcPr>
                <w:p>
                  <w:pPr>
                    <w:snapToGrid w:val="0"/>
                    <w:jc w:val="center"/>
                    <w:rPr>
                      <w:rFonts w:hint="eastAsia" w:ascii="仿宋" w:hAnsi="仿宋" w:eastAsia="仿宋" w:cs="仿宋"/>
                      <w:szCs w:val="21"/>
                      <w:vertAlign w:val="baseline"/>
                      <w:lang w:val="en-US" w:eastAsia="zh-CN"/>
                    </w:rPr>
                  </w:pPr>
                  <w:r>
                    <w:rPr>
                      <w:rFonts w:hint="eastAsia" w:ascii="仿宋" w:hAnsi="仿宋" w:eastAsia="仿宋" w:cs="仿宋"/>
                      <w:szCs w:val="21"/>
                      <w:vertAlign w:val="baseline"/>
                      <w:lang w:val="en-US" w:eastAsia="zh-CN"/>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8" w:type="pct"/>
                  <w:vAlign w:val="center"/>
                </w:tcPr>
                <w:p>
                  <w:pPr>
                    <w:snapToGrid w:val="0"/>
                    <w:jc w:val="center"/>
                    <w:rPr>
                      <w:rFonts w:hint="eastAsia" w:ascii="仿宋" w:hAnsi="仿宋" w:eastAsia="仿宋" w:cs="仿宋"/>
                      <w:szCs w:val="21"/>
                      <w:vertAlign w:val="baseline"/>
                    </w:rPr>
                  </w:pPr>
                  <w:r>
                    <w:rPr>
                      <w:rFonts w:hint="eastAsia" w:ascii="仿宋" w:hAnsi="仿宋" w:eastAsia="仿宋" w:cs="仿宋"/>
                      <w:szCs w:val="21"/>
                    </w:rPr>
                    <w:t>“挑战杯”吉林省大学生创业计划竞赛</w:t>
                  </w:r>
                </w:p>
              </w:tc>
              <w:tc>
                <w:tcPr>
                  <w:tcW w:w="940" w:type="pct"/>
                  <w:vAlign w:val="center"/>
                </w:tcPr>
                <w:p>
                  <w:pPr>
                    <w:snapToGrid w:val="0"/>
                    <w:jc w:val="center"/>
                    <w:rPr>
                      <w:rFonts w:hint="eastAsia" w:ascii="仿宋" w:hAnsi="仿宋" w:eastAsia="仿宋" w:cs="仿宋"/>
                      <w:szCs w:val="21"/>
                      <w:vertAlign w:val="baseline"/>
                    </w:rPr>
                  </w:pPr>
                  <w:r>
                    <w:rPr>
                      <w:rFonts w:hint="eastAsia" w:ascii="仿宋" w:hAnsi="仿宋" w:eastAsia="仿宋" w:cs="仿宋"/>
                      <w:szCs w:val="21"/>
                    </w:rPr>
                    <w:t>三等奖2项、三等奖指导教师4项</w:t>
                  </w:r>
                </w:p>
              </w:tc>
              <w:tc>
                <w:tcPr>
                  <w:tcW w:w="1994" w:type="pct"/>
                  <w:vAlign w:val="center"/>
                </w:tcPr>
                <w:p>
                  <w:pPr>
                    <w:snapToGrid w:val="0"/>
                    <w:jc w:val="center"/>
                    <w:rPr>
                      <w:rFonts w:hint="eastAsia" w:ascii="仿宋" w:hAnsi="仿宋" w:eastAsia="仿宋" w:cs="仿宋"/>
                      <w:szCs w:val="21"/>
                      <w:vertAlign w:val="baseline"/>
                    </w:rPr>
                  </w:pPr>
                  <w:r>
                    <w:rPr>
                      <w:rFonts w:hint="eastAsia" w:ascii="仿宋" w:hAnsi="仿宋" w:eastAsia="仿宋" w:cs="仿宋"/>
                      <w:szCs w:val="21"/>
                    </w:rPr>
                    <w:t>苏宇航、郭甜甜、赵颖、刘嫣聃、梁梦毓、吴彦、蒋玉婷、孟昊，李锁、常伟晨、刘萌萌、宋亭亭、周涛、邢佳雯</w:t>
                  </w:r>
                </w:p>
              </w:tc>
              <w:tc>
                <w:tcPr>
                  <w:tcW w:w="666" w:type="pct"/>
                  <w:vAlign w:val="center"/>
                </w:tcPr>
                <w:p>
                  <w:pPr>
                    <w:snapToGrid w:val="0"/>
                    <w:jc w:val="center"/>
                    <w:rPr>
                      <w:rFonts w:hint="eastAsia" w:ascii="仿宋" w:hAnsi="仿宋" w:eastAsia="仿宋" w:cs="仿宋"/>
                      <w:szCs w:val="21"/>
                    </w:rPr>
                  </w:pPr>
                  <w:r>
                    <w:rPr>
                      <w:rFonts w:hint="eastAsia" w:ascii="仿宋" w:hAnsi="仿宋" w:eastAsia="仿宋" w:cs="仿宋"/>
                      <w:szCs w:val="21"/>
                    </w:rPr>
                    <w:t>徐辉</w:t>
                  </w:r>
                </w:p>
                <w:p>
                  <w:pPr>
                    <w:snapToGrid w:val="0"/>
                    <w:jc w:val="center"/>
                    <w:rPr>
                      <w:rFonts w:hint="eastAsia" w:ascii="仿宋" w:hAnsi="仿宋" w:eastAsia="仿宋" w:cs="仿宋"/>
                      <w:szCs w:val="21"/>
                    </w:rPr>
                  </w:pPr>
                  <w:r>
                    <w:rPr>
                      <w:rFonts w:hint="eastAsia" w:ascii="仿宋" w:hAnsi="仿宋" w:eastAsia="仿宋" w:cs="仿宋"/>
                      <w:szCs w:val="21"/>
                    </w:rPr>
                    <w:t>邹长健</w:t>
                  </w:r>
                </w:p>
                <w:p>
                  <w:pPr>
                    <w:snapToGrid w:val="0"/>
                    <w:jc w:val="center"/>
                    <w:rPr>
                      <w:rFonts w:hint="eastAsia" w:ascii="仿宋" w:hAnsi="仿宋" w:eastAsia="仿宋" w:cs="仿宋"/>
                      <w:szCs w:val="21"/>
                      <w:vertAlign w:val="baseline"/>
                    </w:rPr>
                  </w:pPr>
                  <w:r>
                    <w:rPr>
                      <w:rFonts w:hint="eastAsia" w:ascii="仿宋" w:hAnsi="仿宋" w:eastAsia="仿宋" w:cs="仿宋"/>
                      <w:szCs w:val="21"/>
                    </w:rPr>
                    <w:t>郭婷</w:t>
                  </w:r>
                </w:p>
              </w:tc>
              <w:tc>
                <w:tcPr>
                  <w:tcW w:w="489" w:type="pct"/>
                  <w:vAlign w:val="center"/>
                </w:tcPr>
                <w:p>
                  <w:pPr>
                    <w:snapToGrid w:val="0"/>
                    <w:jc w:val="center"/>
                    <w:rPr>
                      <w:rFonts w:hint="eastAsia" w:ascii="仿宋" w:hAnsi="仿宋" w:eastAsia="仿宋" w:cs="仿宋"/>
                      <w:szCs w:val="21"/>
                      <w:vertAlign w:val="baseline"/>
                    </w:rPr>
                  </w:pPr>
                  <w:r>
                    <w:rPr>
                      <w:rFonts w:hint="eastAsia" w:ascii="仿宋" w:hAnsi="仿宋" w:eastAsia="仿宋" w:cs="仿宋"/>
                      <w:szCs w:val="21"/>
                    </w:rPr>
                    <w:t>2020.09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8" w:type="pct"/>
                  <w:vAlign w:val="center"/>
                </w:tcPr>
                <w:p>
                  <w:pPr>
                    <w:snapToGrid w:val="0"/>
                    <w:jc w:val="center"/>
                    <w:rPr>
                      <w:rFonts w:hint="eastAsia" w:ascii="仿宋" w:hAnsi="仿宋" w:eastAsia="仿宋" w:cs="仿宋"/>
                      <w:szCs w:val="21"/>
                      <w:vertAlign w:val="baseline"/>
                    </w:rPr>
                  </w:pPr>
                  <w:r>
                    <w:rPr>
                      <w:rFonts w:hint="eastAsia" w:ascii="仿宋" w:hAnsi="仿宋" w:eastAsia="仿宋" w:cs="仿宋"/>
                      <w:szCs w:val="21"/>
                      <w:lang w:val="en-US" w:eastAsia="zh-CN"/>
                    </w:rPr>
                    <w:t>“建行杯”第八届吉林省“互联网+大学生创新创业大赛”</w:t>
                  </w:r>
                </w:p>
              </w:tc>
              <w:tc>
                <w:tcPr>
                  <w:tcW w:w="940" w:type="pct"/>
                  <w:vAlign w:val="center"/>
                </w:tcPr>
                <w:p>
                  <w:pPr>
                    <w:snapToGrid w:val="0"/>
                    <w:jc w:val="center"/>
                    <w:rPr>
                      <w:rFonts w:hint="eastAsia" w:ascii="仿宋" w:hAnsi="仿宋" w:eastAsia="仿宋" w:cs="仿宋"/>
                      <w:szCs w:val="21"/>
                      <w:vertAlign w:val="baseline"/>
                      <w:lang w:val="en-US"/>
                    </w:rPr>
                  </w:pPr>
                  <w:r>
                    <w:rPr>
                      <w:rFonts w:hint="eastAsia" w:ascii="仿宋" w:hAnsi="仿宋" w:eastAsia="仿宋" w:cs="仿宋"/>
                      <w:szCs w:val="21"/>
                      <w:lang w:val="en-US" w:eastAsia="zh-CN"/>
                    </w:rPr>
                    <w:t>铜奖1项</w:t>
                  </w:r>
                </w:p>
              </w:tc>
              <w:tc>
                <w:tcPr>
                  <w:tcW w:w="1994" w:type="pct"/>
                  <w:vAlign w:val="center"/>
                </w:tcPr>
                <w:p>
                  <w:pPr>
                    <w:snapToGrid w:val="0"/>
                    <w:jc w:val="center"/>
                    <w:rPr>
                      <w:rFonts w:hint="eastAsia" w:ascii="仿宋" w:hAnsi="仿宋" w:eastAsia="仿宋" w:cs="仿宋"/>
                      <w:szCs w:val="21"/>
                      <w:vertAlign w:val="baseline"/>
                    </w:rPr>
                  </w:pPr>
                  <w:r>
                    <w:rPr>
                      <w:rFonts w:hint="eastAsia" w:ascii="仿宋" w:hAnsi="仿宋" w:eastAsia="仿宋" w:cs="仿宋"/>
                      <w:szCs w:val="21"/>
                      <w:lang w:val="en-US" w:eastAsia="zh-CN"/>
                    </w:rPr>
                    <w:t>邝玉溪、魏洁、乔智欣、乔煜丹</w:t>
                  </w:r>
                </w:p>
              </w:tc>
              <w:tc>
                <w:tcPr>
                  <w:tcW w:w="666" w:type="pct"/>
                  <w:vAlign w:val="center"/>
                </w:tcPr>
                <w:p>
                  <w:pPr>
                    <w:snapToGrid w:val="0"/>
                    <w:jc w:val="center"/>
                    <w:rPr>
                      <w:rFonts w:hint="eastAsia" w:ascii="仿宋" w:hAnsi="仿宋" w:eastAsia="仿宋" w:cs="仿宋"/>
                      <w:szCs w:val="21"/>
                      <w:lang w:val="en-US" w:eastAsia="zh-CN"/>
                    </w:rPr>
                  </w:pPr>
                  <w:r>
                    <w:rPr>
                      <w:rFonts w:hint="eastAsia" w:ascii="仿宋" w:hAnsi="仿宋" w:eastAsia="仿宋" w:cs="仿宋"/>
                      <w:szCs w:val="21"/>
                      <w:lang w:val="en-US" w:eastAsia="zh-CN"/>
                    </w:rPr>
                    <w:t>徐艳召</w:t>
                  </w:r>
                </w:p>
                <w:p>
                  <w:pPr>
                    <w:snapToGrid w:val="0"/>
                    <w:jc w:val="center"/>
                    <w:rPr>
                      <w:rFonts w:hint="eastAsia" w:ascii="仿宋" w:hAnsi="仿宋" w:eastAsia="仿宋" w:cs="仿宋"/>
                      <w:szCs w:val="21"/>
                      <w:vertAlign w:val="baseline"/>
                    </w:rPr>
                  </w:pPr>
                  <w:r>
                    <w:rPr>
                      <w:rFonts w:hint="eastAsia" w:ascii="仿宋" w:hAnsi="仿宋" w:eastAsia="仿宋" w:cs="仿宋"/>
                      <w:szCs w:val="21"/>
                      <w:lang w:val="en-US" w:eastAsia="zh-CN"/>
                    </w:rPr>
                    <w:t>翟翼</w:t>
                  </w:r>
                </w:p>
              </w:tc>
              <w:tc>
                <w:tcPr>
                  <w:tcW w:w="489" w:type="pct"/>
                  <w:vAlign w:val="center"/>
                </w:tcPr>
                <w:p>
                  <w:pPr>
                    <w:snapToGrid w:val="0"/>
                    <w:jc w:val="center"/>
                    <w:rPr>
                      <w:rFonts w:hint="eastAsia" w:ascii="仿宋" w:hAnsi="仿宋" w:eastAsia="仿宋" w:cs="仿宋"/>
                      <w:szCs w:val="21"/>
                      <w:vertAlign w:val="baseline"/>
                    </w:rPr>
                  </w:pPr>
                  <w:r>
                    <w:rPr>
                      <w:rFonts w:hint="eastAsia" w:ascii="仿宋" w:hAnsi="仿宋" w:eastAsia="仿宋" w:cs="仿宋"/>
                      <w:szCs w:val="21"/>
                      <w:lang w:val="en-US" w:eastAsia="zh-CN"/>
                    </w:rPr>
                    <w:t>2022.07</w:t>
                  </w:r>
                </w:p>
              </w:tc>
            </w:tr>
          </w:tbl>
          <w:p>
            <w:pPr>
              <w:snapToGrid w:val="0"/>
              <w:rPr>
                <w:rFonts w:hint="eastAsia" w:ascii="仿宋" w:hAnsi="仿宋" w:eastAsia="仿宋" w:cs="仿宋"/>
                <w:szCs w:val="21"/>
              </w:rPr>
            </w:pPr>
            <w:r>
              <w:rPr>
                <w:rFonts w:hint="eastAsia" w:ascii="仿宋" w:hAnsi="仿宋" w:eastAsia="仿宋" w:cs="仿宋"/>
                <w:b/>
                <w:bCs/>
                <w:szCs w:val="21"/>
                <w:lang w:val="en-US" w:eastAsia="zh-CN"/>
              </w:rPr>
              <w:t>2.专业竞赛类：</w:t>
            </w:r>
          </w:p>
          <w:tbl>
            <w:tblPr>
              <w:tblStyle w:val="12"/>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1257"/>
              <w:gridCol w:w="2758"/>
              <w:gridCol w:w="929"/>
              <w:gridCol w:w="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pct"/>
                  <w:vAlign w:val="center"/>
                </w:tcPr>
                <w:p>
                  <w:pPr>
                    <w:snapToGrid w:val="0"/>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获奖</w:t>
                  </w:r>
                </w:p>
                <w:p>
                  <w:pPr>
                    <w:snapToGrid w:val="0"/>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名称</w:t>
                  </w:r>
                </w:p>
              </w:tc>
              <w:tc>
                <w:tcPr>
                  <w:tcW w:w="912" w:type="pct"/>
                  <w:vAlign w:val="center"/>
                </w:tcPr>
                <w:p>
                  <w:pPr>
                    <w:snapToGrid w:val="0"/>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获奖等级</w:t>
                  </w:r>
                </w:p>
              </w:tc>
              <w:tc>
                <w:tcPr>
                  <w:tcW w:w="2001" w:type="pct"/>
                  <w:vAlign w:val="center"/>
                </w:tcPr>
                <w:p>
                  <w:pPr>
                    <w:snapToGrid w:val="0"/>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获奖学生</w:t>
                  </w:r>
                </w:p>
              </w:tc>
              <w:tc>
                <w:tcPr>
                  <w:tcW w:w="674" w:type="pct"/>
                  <w:vAlign w:val="center"/>
                </w:tcPr>
                <w:p>
                  <w:pPr>
                    <w:snapToGrid w:val="0"/>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指导</w:t>
                  </w:r>
                </w:p>
                <w:p>
                  <w:pPr>
                    <w:snapToGrid w:val="0"/>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教师</w:t>
                  </w:r>
                </w:p>
              </w:tc>
              <w:tc>
                <w:tcPr>
                  <w:tcW w:w="475" w:type="pct"/>
                  <w:vAlign w:val="center"/>
                </w:tcPr>
                <w:p>
                  <w:pPr>
                    <w:snapToGrid w:val="0"/>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pct"/>
                  <w:vAlign w:val="center"/>
                </w:tcPr>
                <w:p>
                  <w:pPr>
                    <w:snapToGrid w:val="0"/>
                    <w:jc w:val="center"/>
                    <w:rPr>
                      <w:rFonts w:hint="eastAsia" w:ascii="仿宋" w:hAnsi="仿宋" w:eastAsia="仿宋" w:cs="仿宋"/>
                      <w:sz w:val="21"/>
                      <w:szCs w:val="21"/>
                      <w:vertAlign w:val="baseline"/>
                    </w:rPr>
                  </w:pPr>
                  <w:r>
                    <w:rPr>
                      <w:rFonts w:hint="eastAsia" w:ascii="仿宋" w:hAnsi="仿宋" w:eastAsia="仿宋" w:cs="仿宋"/>
                      <w:sz w:val="21"/>
                      <w:szCs w:val="21"/>
                    </w:rPr>
                    <w:t>吉林省“求实杯”大学生智慧建设创新创业大赛</w:t>
                  </w:r>
                </w:p>
              </w:tc>
              <w:tc>
                <w:tcPr>
                  <w:tcW w:w="912" w:type="pct"/>
                  <w:vAlign w:val="center"/>
                </w:tcPr>
                <w:p>
                  <w:pPr>
                    <w:snapToGrid w:val="0"/>
                    <w:jc w:val="center"/>
                    <w:rPr>
                      <w:rFonts w:hint="eastAsia" w:ascii="仿宋" w:hAnsi="仿宋" w:eastAsia="仿宋" w:cs="仿宋"/>
                      <w:sz w:val="21"/>
                      <w:szCs w:val="21"/>
                      <w:vertAlign w:val="baseline"/>
                    </w:rPr>
                  </w:pPr>
                  <w:r>
                    <w:rPr>
                      <w:rFonts w:hint="eastAsia" w:ascii="仿宋" w:hAnsi="仿宋" w:eastAsia="仿宋" w:cs="仿宋"/>
                      <w:sz w:val="21"/>
                      <w:szCs w:val="21"/>
                    </w:rPr>
                    <w:t>一等奖3项、二等奖2项、三等奖2项、优秀指导教师5项</w:t>
                  </w:r>
                </w:p>
              </w:tc>
              <w:tc>
                <w:tcPr>
                  <w:tcW w:w="2001" w:type="pct"/>
                  <w:vAlign w:val="center"/>
                </w:tcPr>
                <w:p>
                  <w:pPr>
                    <w:snapToGrid w:val="0"/>
                    <w:jc w:val="center"/>
                    <w:rPr>
                      <w:rFonts w:hint="eastAsia" w:ascii="仿宋" w:hAnsi="仿宋" w:eastAsia="仿宋" w:cs="仿宋"/>
                      <w:sz w:val="21"/>
                      <w:szCs w:val="21"/>
                      <w:vertAlign w:val="baseline"/>
                    </w:rPr>
                  </w:pPr>
                  <w:r>
                    <w:rPr>
                      <w:rFonts w:hint="eastAsia" w:ascii="仿宋" w:hAnsi="仿宋" w:eastAsia="仿宋" w:cs="仿宋"/>
                      <w:sz w:val="21"/>
                      <w:szCs w:val="21"/>
                    </w:rPr>
                    <w:t>曹博、解明达、金佳欣、李伟、李宗蔚、刘欣、马嘉诚、宋阳、王杰、武晓欣、谢家圆、徐志鹏、杨超、于振琪</w:t>
                  </w:r>
                </w:p>
              </w:tc>
              <w:tc>
                <w:tcPr>
                  <w:tcW w:w="674" w:type="pct"/>
                  <w:vAlign w:val="center"/>
                </w:tcPr>
                <w:p>
                  <w:pPr>
                    <w:snapToGrid w:val="0"/>
                    <w:jc w:val="center"/>
                    <w:rPr>
                      <w:rFonts w:hint="eastAsia" w:ascii="仿宋" w:hAnsi="仿宋" w:eastAsia="仿宋" w:cs="仿宋"/>
                      <w:sz w:val="21"/>
                      <w:szCs w:val="21"/>
                    </w:rPr>
                  </w:pPr>
                  <w:r>
                    <w:rPr>
                      <w:rFonts w:hint="eastAsia" w:ascii="仿宋" w:hAnsi="仿宋" w:eastAsia="仿宋" w:cs="仿宋"/>
                      <w:sz w:val="21"/>
                      <w:szCs w:val="21"/>
                    </w:rPr>
                    <w:t>孙娜</w:t>
                  </w:r>
                </w:p>
                <w:p>
                  <w:pPr>
                    <w:snapToGrid w:val="0"/>
                    <w:jc w:val="center"/>
                    <w:rPr>
                      <w:rFonts w:hint="eastAsia" w:ascii="仿宋" w:hAnsi="仿宋" w:eastAsia="仿宋" w:cs="仿宋"/>
                      <w:sz w:val="21"/>
                      <w:szCs w:val="21"/>
                    </w:rPr>
                  </w:pPr>
                  <w:r>
                    <w:rPr>
                      <w:rFonts w:hint="eastAsia" w:ascii="仿宋" w:hAnsi="仿宋" w:eastAsia="仿宋" w:cs="仿宋"/>
                      <w:sz w:val="21"/>
                      <w:szCs w:val="21"/>
                    </w:rPr>
                    <w:t>伏玉</w:t>
                  </w:r>
                </w:p>
                <w:p>
                  <w:pPr>
                    <w:snapToGrid w:val="0"/>
                    <w:jc w:val="center"/>
                    <w:rPr>
                      <w:rFonts w:hint="eastAsia" w:ascii="仿宋" w:hAnsi="仿宋" w:eastAsia="仿宋" w:cs="仿宋"/>
                      <w:sz w:val="21"/>
                      <w:szCs w:val="21"/>
                    </w:rPr>
                  </w:pPr>
                  <w:r>
                    <w:rPr>
                      <w:rFonts w:hint="eastAsia" w:ascii="仿宋" w:hAnsi="仿宋" w:eastAsia="仿宋" w:cs="仿宋"/>
                      <w:sz w:val="21"/>
                      <w:szCs w:val="21"/>
                    </w:rPr>
                    <w:t>徐艳召</w:t>
                  </w:r>
                </w:p>
                <w:p>
                  <w:pPr>
                    <w:snapToGrid w:val="0"/>
                    <w:jc w:val="center"/>
                    <w:rPr>
                      <w:rFonts w:hint="eastAsia" w:ascii="仿宋" w:hAnsi="仿宋" w:eastAsia="仿宋" w:cs="仿宋"/>
                      <w:sz w:val="21"/>
                      <w:szCs w:val="21"/>
                    </w:rPr>
                  </w:pPr>
                  <w:r>
                    <w:rPr>
                      <w:rFonts w:hint="eastAsia" w:ascii="仿宋" w:hAnsi="仿宋" w:eastAsia="仿宋" w:cs="仿宋"/>
                      <w:sz w:val="21"/>
                      <w:szCs w:val="21"/>
                    </w:rPr>
                    <w:t>翟翼</w:t>
                  </w:r>
                </w:p>
                <w:p>
                  <w:pPr>
                    <w:snapToGrid w:val="0"/>
                    <w:jc w:val="center"/>
                    <w:rPr>
                      <w:rFonts w:hint="eastAsia" w:ascii="仿宋" w:hAnsi="仿宋" w:eastAsia="仿宋" w:cs="仿宋"/>
                      <w:sz w:val="21"/>
                      <w:szCs w:val="21"/>
                      <w:vertAlign w:val="baseline"/>
                    </w:rPr>
                  </w:pPr>
                  <w:r>
                    <w:rPr>
                      <w:rFonts w:hint="eastAsia" w:ascii="仿宋" w:hAnsi="仿宋" w:eastAsia="仿宋" w:cs="仿宋"/>
                      <w:sz w:val="21"/>
                      <w:szCs w:val="21"/>
                    </w:rPr>
                    <w:t>郭婷</w:t>
                  </w:r>
                </w:p>
              </w:tc>
              <w:tc>
                <w:tcPr>
                  <w:tcW w:w="475" w:type="pct"/>
                  <w:vAlign w:val="center"/>
                </w:tcPr>
                <w:p>
                  <w:pPr>
                    <w:snapToGrid w:val="0"/>
                    <w:jc w:val="center"/>
                    <w:rPr>
                      <w:rFonts w:hint="eastAsia" w:ascii="仿宋" w:hAnsi="仿宋" w:eastAsia="仿宋" w:cs="仿宋"/>
                      <w:sz w:val="21"/>
                      <w:szCs w:val="21"/>
                      <w:vertAlign w:val="baseline"/>
                    </w:rPr>
                  </w:pPr>
                  <w:r>
                    <w:rPr>
                      <w:rFonts w:hint="eastAsia" w:ascii="仿宋" w:hAnsi="仿宋" w:eastAsia="仿宋" w:cs="仿宋"/>
                      <w:sz w:val="21"/>
                      <w:szCs w:val="21"/>
                    </w:rPr>
                    <w:t>2020.09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pct"/>
                  <w:vAlign w:val="center"/>
                </w:tcPr>
                <w:p>
                  <w:pPr>
                    <w:snapToGrid w:val="0"/>
                    <w:jc w:val="center"/>
                    <w:rPr>
                      <w:rFonts w:hint="eastAsia" w:ascii="仿宋" w:hAnsi="仿宋" w:eastAsia="仿宋" w:cs="仿宋"/>
                      <w:sz w:val="21"/>
                      <w:szCs w:val="21"/>
                      <w:vertAlign w:val="baseline"/>
                    </w:rPr>
                  </w:pPr>
                  <w:r>
                    <w:rPr>
                      <w:rFonts w:hint="eastAsia" w:ascii="仿宋" w:hAnsi="仿宋" w:eastAsia="仿宋" w:cs="仿宋"/>
                      <w:sz w:val="21"/>
                      <w:szCs w:val="21"/>
                    </w:rPr>
                    <w:t>东北三省2019年“晨曦杯”大学生BIM创新大赛</w:t>
                  </w:r>
                </w:p>
              </w:tc>
              <w:tc>
                <w:tcPr>
                  <w:tcW w:w="912" w:type="pct"/>
                  <w:vAlign w:val="center"/>
                </w:tcPr>
                <w:p>
                  <w:pPr>
                    <w:snapToGrid w:val="0"/>
                    <w:jc w:val="center"/>
                    <w:rPr>
                      <w:rFonts w:hint="eastAsia" w:ascii="仿宋" w:hAnsi="仿宋" w:eastAsia="仿宋" w:cs="仿宋"/>
                      <w:sz w:val="21"/>
                      <w:szCs w:val="21"/>
                      <w:vertAlign w:val="baseline"/>
                      <w:lang w:val="en-US"/>
                    </w:rPr>
                  </w:pPr>
                  <w:r>
                    <w:rPr>
                      <w:rFonts w:hint="eastAsia" w:ascii="仿宋" w:hAnsi="仿宋" w:eastAsia="仿宋" w:cs="仿宋"/>
                      <w:sz w:val="21"/>
                      <w:szCs w:val="21"/>
                    </w:rPr>
                    <w:t>三等奖1项，优秀奖2项，最佳人气奖1项，优秀指导教师2项</w:t>
                  </w:r>
                </w:p>
              </w:tc>
              <w:tc>
                <w:tcPr>
                  <w:tcW w:w="2001" w:type="pct"/>
                  <w:vAlign w:val="center"/>
                </w:tcPr>
                <w:p>
                  <w:pPr>
                    <w:snapToGrid w:val="0"/>
                    <w:jc w:val="center"/>
                    <w:rPr>
                      <w:rFonts w:hint="eastAsia" w:ascii="仿宋" w:hAnsi="仿宋" w:eastAsia="仿宋" w:cs="仿宋"/>
                      <w:sz w:val="21"/>
                      <w:szCs w:val="21"/>
                      <w:vertAlign w:val="baseline"/>
                    </w:rPr>
                  </w:pPr>
                  <w:r>
                    <w:rPr>
                      <w:rFonts w:hint="eastAsia" w:ascii="仿宋" w:hAnsi="仿宋" w:eastAsia="仿宋" w:cs="仿宋"/>
                      <w:sz w:val="21"/>
                      <w:szCs w:val="21"/>
                    </w:rPr>
                    <w:t>郑佳文、黄佳琪、昱若涵、刘欣、齐艺博、孙笑地、夏昱峰、谢家园、徐志鹏</w:t>
                  </w:r>
                </w:p>
              </w:tc>
              <w:tc>
                <w:tcPr>
                  <w:tcW w:w="674" w:type="pct"/>
                  <w:vAlign w:val="center"/>
                </w:tcPr>
                <w:p>
                  <w:pPr>
                    <w:snapToGrid w:val="0"/>
                    <w:jc w:val="center"/>
                    <w:rPr>
                      <w:rFonts w:hint="eastAsia" w:ascii="仿宋" w:hAnsi="仿宋" w:eastAsia="仿宋" w:cs="仿宋"/>
                      <w:sz w:val="21"/>
                      <w:szCs w:val="21"/>
                    </w:rPr>
                  </w:pPr>
                  <w:r>
                    <w:rPr>
                      <w:rFonts w:hint="eastAsia" w:ascii="仿宋" w:hAnsi="仿宋" w:eastAsia="仿宋" w:cs="仿宋"/>
                      <w:sz w:val="21"/>
                      <w:szCs w:val="21"/>
                    </w:rPr>
                    <w:t>徐艳召</w:t>
                  </w:r>
                </w:p>
                <w:p>
                  <w:pPr>
                    <w:snapToGrid w:val="0"/>
                    <w:jc w:val="center"/>
                    <w:rPr>
                      <w:rFonts w:hint="eastAsia" w:ascii="仿宋" w:hAnsi="仿宋" w:eastAsia="仿宋" w:cs="仿宋"/>
                      <w:sz w:val="21"/>
                      <w:szCs w:val="21"/>
                      <w:vertAlign w:val="baseline"/>
                    </w:rPr>
                  </w:pPr>
                  <w:r>
                    <w:rPr>
                      <w:rFonts w:hint="eastAsia" w:ascii="仿宋" w:hAnsi="仿宋" w:eastAsia="仿宋" w:cs="仿宋"/>
                      <w:sz w:val="21"/>
                      <w:szCs w:val="21"/>
                    </w:rPr>
                    <w:t>翟翼</w:t>
                  </w:r>
                </w:p>
              </w:tc>
              <w:tc>
                <w:tcPr>
                  <w:tcW w:w="475" w:type="pct"/>
                  <w:vAlign w:val="center"/>
                </w:tcPr>
                <w:p>
                  <w:pPr>
                    <w:snapToGrid w:val="0"/>
                    <w:jc w:val="center"/>
                    <w:rPr>
                      <w:rFonts w:hint="eastAsia" w:ascii="仿宋" w:hAnsi="仿宋" w:eastAsia="仿宋" w:cs="仿宋"/>
                      <w:sz w:val="21"/>
                      <w:szCs w:val="21"/>
                      <w:vertAlign w:val="baseline"/>
                    </w:rPr>
                  </w:pPr>
                  <w:r>
                    <w:rPr>
                      <w:rFonts w:hint="eastAsia" w:ascii="仿宋" w:hAnsi="仿宋" w:eastAsia="仿宋" w:cs="仿宋"/>
                      <w:sz w:val="21"/>
                      <w:szCs w:val="21"/>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pct"/>
                  <w:vAlign w:val="center"/>
                </w:tcPr>
                <w:p>
                  <w:pPr>
                    <w:snapToGrid w:val="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rPr>
                    <w:t>吉林省工程造价软件技能认证大赛</w:t>
                  </w:r>
                </w:p>
              </w:tc>
              <w:tc>
                <w:tcPr>
                  <w:tcW w:w="912" w:type="pct"/>
                  <w:vAlign w:val="center"/>
                </w:tcPr>
                <w:p>
                  <w:pPr>
                    <w:snapToGrid w:val="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rPr>
                    <w:t>建筑工程一级技能认证证书48项，安装工程一级技能认证证书：11项，建筑工程二级技能认证证书2项，装饰工程一级技能认证证书2项，市政工程一级技能认证证书1项</w:t>
                  </w:r>
                </w:p>
              </w:tc>
              <w:tc>
                <w:tcPr>
                  <w:tcW w:w="2001" w:type="pct"/>
                  <w:vAlign w:val="center"/>
                </w:tcPr>
                <w:p>
                  <w:pPr>
                    <w:snapToGrid w:val="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rPr>
                    <w:t>安柯菲、白虎钢、包昭、陈静、陈俊希、陈爽、陈鑫瑶、邓依婷、方媛、付佳丽、呼延若辰、贾巴尔、金佳欣、赖釜胜、李金铭、李金钊、李梦真、李诺、李润皓、李伟、李翊欣、廉玉卓、林雨薇、刘禹佳、刘志成、马慧雯、彭杨、史金磊、宋玉杰、孙丽娜、王琳、王平平、王蕊、王思涵、王新宇、吴莹晶、武晓欣、谢家园、谢君帅、徐澳难、徐富强、徐志鹏、闫琦、殷睿思、尤博、于海鑫、袁艳、袁长江、张雪凝、张羸方、赵爽、祖凤萍</w:t>
                  </w:r>
                </w:p>
              </w:tc>
              <w:tc>
                <w:tcPr>
                  <w:tcW w:w="674" w:type="pct"/>
                  <w:vAlign w:val="center"/>
                </w:tcPr>
                <w:p>
                  <w:pPr>
                    <w:snapToGrid w:val="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徐艳召</w:t>
                  </w:r>
                </w:p>
                <w:p>
                  <w:pPr>
                    <w:pStyle w:val="2"/>
                    <w:jc w:val="center"/>
                    <w:rPr>
                      <w:rFonts w:hint="eastAsia" w:ascii="仿宋" w:hAnsi="仿宋" w:eastAsia="仿宋" w:cs="仿宋"/>
                      <w:kern w:val="2"/>
                      <w:sz w:val="21"/>
                      <w:szCs w:val="21"/>
                      <w:lang w:val="en-US" w:eastAsia="zh-CN"/>
                    </w:rPr>
                  </w:pPr>
                  <w:r>
                    <w:rPr>
                      <w:rFonts w:hint="eastAsia" w:ascii="仿宋" w:hAnsi="仿宋" w:eastAsia="仿宋" w:cs="仿宋"/>
                      <w:kern w:val="2"/>
                      <w:sz w:val="21"/>
                      <w:szCs w:val="21"/>
                      <w:vertAlign w:val="baseline"/>
                      <w:lang w:val="en-US" w:eastAsia="zh-CN"/>
                    </w:rPr>
                    <w:t>翟翼</w:t>
                  </w:r>
                </w:p>
              </w:tc>
              <w:tc>
                <w:tcPr>
                  <w:tcW w:w="475" w:type="pct"/>
                  <w:vAlign w:val="center"/>
                </w:tcPr>
                <w:p>
                  <w:pPr>
                    <w:snapToGrid w:val="0"/>
                    <w:jc w:val="center"/>
                    <w:rPr>
                      <w:rFonts w:hint="eastAsia" w:ascii="仿宋" w:hAnsi="仿宋" w:eastAsia="仿宋" w:cs="仿宋"/>
                      <w:sz w:val="21"/>
                      <w:szCs w:val="21"/>
                      <w:vertAlign w:val="baseline"/>
                    </w:rPr>
                  </w:pPr>
                  <w:r>
                    <w:rPr>
                      <w:rFonts w:hint="eastAsia" w:ascii="仿宋" w:hAnsi="仿宋" w:eastAsia="仿宋" w:cs="仿宋"/>
                      <w:sz w:val="21"/>
                      <w:szCs w:val="21"/>
                    </w:rPr>
                    <w:t>2020.06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pct"/>
                  <w:vAlign w:val="center"/>
                </w:tcPr>
                <w:p>
                  <w:pPr>
                    <w:snapToGrid w:val="0"/>
                    <w:jc w:val="center"/>
                    <w:rPr>
                      <w:rFonts w:hint="eastAsia" w:ascii="仿宋" w:hAnsi="仿宋" w:eastAsia="仿宋" w:cs="仿宋"/>
                      <w:sz w:val="21"/>
                      <w:szCs w:val="21"/>
                      <w:vertAlign w:val="baseline"/>
                    </w:rPr>
                  </w:pPr>
                  <w:r>
                    <w:rPr>
                      <w:rFonts w:hint="eastAsia" w:ascii="仿宋" w:hAnsi="仿宋" w:eastAsia="仿宋" w:cs="仿宋"/>
                      <w:sz w:val="21"/>
                      <w:szCs w:val="21"/>
                    </w:rPr>
                    <w:t>第六届全国高校BIM毕业设计创新大赛（本科组）</w:t>
                  </w:r>
                </w:p>
              </w:tc>
              <w:tc>
                <w:tcPr>
                  <w:tcW w:w="912" w:type="pct"/>
                  <w:vAlign w:val="center"/>
                </w:tcPr>
                <w:p>
                  <w:pPr>
                    <w:snapToGrid w:val="0"/>
                    <w:jc w:val="center"/>
                    <w:rPr>
                      <w:rFonts w:hint="eastAsia" w:ascii="仿宋" w:hAnsi="仿宋" w:eastAsia="仿宋" w:cs="仿宋"/>
                      <w:sz w:val="21"/>
                      <w:szCs w:val="21"/>
                      <w:vertAlign w:val="baseline"/>
                      <w:lang w:val="en-US"/>
                    </w:rPr>
                  </w:pPr>
                  <w:r>
                    <w:rPr>
                      <w:rFonts w:hint="eastAsia" w:ascii="仿宋" w:hAnsi="仿宋" w:eastAsia="仿宋" w:cs="仿宋"/>
                      <w:sz w:val="21"/>
                      <w:szCs w:val="21"/>
                    </w:rPr>
                    <w:t>优秀奖2项、优秀指导教师奖</w:t>
                  </w:r>
                  <w:r>
                    <w:rPr>
                      <w:rFonts w:hint="eastAsia" w:ascii="仿宋" w:hAnsi="仿宋" w:eastAsia="仿宋" w:cs="仿宋"/>
                      <w:sz w:val="21"/>
                      <w:szCs w:val="21"/>
                      <w:lang w:val="en-US" w:eastAsia="zh-CN"/>
                    </w:rPr>
                    <w:t>3</w:t>
                  </w:r>
                  <w:r>
                    <w:rPr>
                      <w:rFonts w:hint="eastAsia" w:ascii="仿宋" w:hAnsi="仿宋" w:eastAsia="仿宋" w:cs="仿宋"/>
                      <w:sz w:val="21"/>
                      <w:szCs w:val="21"/>
                    </w:rPr>
                    <w:t>项</w:t>
                  </w:r>
                </w:p>
              </w:tc>
              <w:tc>
                <w:tcPr>
                  <w:tcW w:w="2001" w:type="pct"/>
                  <w:vAlign w:val="center"/>
                </w:tcPr>
                <w:p>
                  <w:pPr>
                    <w:snapToGrid w:val="0"/>
                    <w:jc w:val="center"/>
                    <w:rPr>
                      <w:rFonts w:hint="eastAsia" w:ascii="仿宋" w:hAnsi="仿宋" w:eastAsia="仿宋" w:cs="仿宋"/>
                      <w:sz w:val="21"/>
                      <w:szCs w:val="21"/>
                      <w:vertAlign w:val="baseline"/>
                    </w:rPr>
                  </w:pPr>
                  <w:r>
                    <w:rPr>
                      <w:rFonts w:hint="eastAsia" w:ascii="仿宋" w:hAnsi="仿宋" w:eastAsia="仿宋" w:cs="仿宋"/>
                      <w:sz w:val="21"/>
                      <w:szCs w:val="21"/>
                    </w:rPr>
                    <w:t>刘畅、姜乔洋、葛玲茹、刘净源、陈瑶，李银桂、张宇</w:t>
                  </w:r>
                </w:p>
              </w:tc>
              <w:tc>
                <w:tcPr>
                  <w:tcW w:w="674" w:type="pct"/>
                  <w:vAlign w:val="center"/>
                </w:tcPr>
                <w:p>
                  <w:pPr>
                    <w:snapToGrid w:val="0"/>
                    <w:jc w:val="center"/>
                    <w:rPr>
                      <w:rFonts w:hint="eastAsia" w:ascii="仿宋" w:hAnsi="仿宋" w:eastAsia="仿宋" w:cs="仿宋"/>
                      <w:sz w:val="21"/>
                      <w:szCs w:val="21"/>
                    </w:rPr>
                  </w:pPr>
                  <w:r>
                    <w:rPr>
                      <w:rFonts w:hint="eastAsia" w:ascii="仿宋" w:hAnsi="仿宋" w:eastAsia="仿宋" w:cs="仿宋"/>
                      <w:sz w:val="21"/>
                      <w:szCs w:val="21"/>
                    </w:rPr>
                    <w:t>杜祖起</w:t>
                  </w:r>
                </w:p>
                <w:p>
                  <w:pPr>
                    <w:snapToGrid w:val="0"/>
                    <w:jc w:val="center"/>
                    <w:rPr>
                      <w:rFonts w:hint="eastAsia" w:ascii="仿宋" w:hAnsi="仿宋" w:eastAsia="仿宋" w:cs="仿宋"/>
                      <w:sz w:val="21"/>
                      <w:szCs w:val="21"/>
                    </w:rPr>
                  </w:pPr>
                  <w:r>
                    <w:rPr>
                      <w:rFonts w:hint="eastAsia" w:ascii="仿宋" w:hAnsi="仿宋" w:eastAsia="仿宋" w:cs="仿宋"/>
                      <w:sz w:val="21"/>
                      <w:szCs w:val="21"/>
                    </w:rPr>
                    <w:t>翟翼</w:t>
                  </w:r>
                </w:p>
                <w:p>
                  <w:pPr>
                    <w:snapToGrid w:val="0"/>
                    <w:jc w:val="center"/>
                    <w:rPr>
                      <w:rFonts w:hint="eastAsia" w:ascii="仿宋" w:hAnsi="仿宋" w:eastAsia="仿宋" w:cs="仿宋"/>
                      <w:sz w:val="21"/>
                      <w:szCs w:val="21"/>
                      <w:vertAlign w:val="baseline"/>
                    </w:rPr>
                  </w:pPr>
                  <w:r>
                    <w:rPr>
                      <w:rFonts w:hint="eastAsia" w:ascii="仿宋" w:hAnsi="仿宋" w:eastAsia="仿宋" w:cs="仿宋"/>
                      <w:sz w:val="21"/>
                      <w:szCs w:val="21"/>
                    </w:rPr>
                    <w:t>郭婷</w:t>
                  </w:r>
                </w:p>
              </w:tc>
              <w:tc>
                <w:tcPr>
                  <w:tcW w:w="475" w:type="pct"/>
                  <w:vAlign w:val="center"/>
                </w:tcPr>
                <w:p>
                  <w:pPr>
                    <w:snapToGrid w:val="0"/>
                    <w:jc w:val="center"/>
                    <w:rPr>
                      <w:rFonts w:hint="eastAsia" w:ascii="仿宋" w:hAnsi="仿宋" w:eastAsia="仿宋" w:cs="仿宋"/>
                      <w:sz w:val="21"/>
                      <w:szCs w:val="21"/>
                      <w:vertAlign w:val="baseline"/>
                    </w:rPr>
                  </w:pPr>
                  <w:r>
                    <w:rPr>
                      <w:rFonts w:hint="eastAsia" w:ascii="仿宋" w:hAnsi="仿宋" w:eastAsia="仿宋" w:cs="仿宋"/>
                      <w:sz w:val="21"/>
                      <w:szCs w:val="21"/>
                    </w:rPr>
                    <w:t>2020.07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pct"/>
                  <w:vAlign w:val="center"/>
                </w:tcPr>
                <w:p>
                  <w:pPr>
                    <w:snapToGrid w:val="0"/>
                    <w:jc w:val="center"/>
                    <w:rPr>
                      <w:rFonts w:hint="eastAsia" w:ascii="仿宋" w:hAnsi="仿宋" w:eastAsia="仿宋" w:cs="仿宋"/>
                      <w:sz w:val="21"/>
                      <w:szCs w:val="21"/>
                      <w:vertAlign w:val="baseline"/>
                    </w:rPr>
                  </w:pPr>
                  <w:r>
                    <w:rPr>
                      <w:rFonts w:hint="eastAsia" w:ascii="仿宋" w:hAnsi="仿宋" w:eastAsia="仿宋" w:cs="仿宋"/>
                      <w:sz w:val="21"/>
                      <w:szCs w:val="21"/>
                    </w:rPr>
                    <w:t>吉林省高等院校斯维尔杯BIM大赛</w:t>
                  </w:r>
                </w:p>
              </w:tc>
              <w:tc>
                <w:tcPr>
                  <w:tcW w:w="912" w:type="pct"/>
                  <w:vAlign w:val="center"/>
                </w:tcPr>
                <w:p>
                  <w:pPr>
                    <w:snapToGrid w:val="0"/>
                    <w:jc w:val="center"/>
                    <w:rPr>
                      <w:rFonts w:hint="eastAsia" w:ascii="仿宋" w:hAnsi="仿宋" w:eastAsia="仿宋" w:cs="仿宋"/>
                      <w:sz w:val="21"/>
                      <w:szCs w:val="21"/>
                      <w:vertAlign w:val="baseline"/>
                      <w:lang w:val="en-US"/>
                    </w:rPr>
                  </w:pPr>
                  <w:r>
                    <w:rPr>
                      <w:rFonts w:hint="eastAsia" w:ascii="仿宋" w:hAnsi="仿宋" w:eastAsia="仿宋" w:cs="仿宋"/>
                      <w:sz w:val="21"/>
                      <w:szCs w:val="21"/>
                    </w:rPr>
                    <w:t>团队全能三等奖2项、单项二等奖2项、三等奖8项、优秀奖指导教师8项</w:t>
                  </w:r>
                </w:p>
              </w:tc>
              <w:tc>
                <w:tcPr>
                  <w:tcW w:w="2001" w:type="pct"/>
                  <w:vAlign w:val="center"/>
                </w:tcPr>
                <w:p>
                  <w:pPr>
                    <w:snapToGrid w:val="0"/>
                    <w:jc w:val="center"/>
                    <w:rPr>
                      <w:rFonts w:hint="eastAsia" w:ascii="仿宋" w:hAnsi="仿宋" w:eastAsia="仿宋" w:cs="仿宋"/>
                      <w:sz w:val="21"/>
                      <w:szCs w:val="21"/>
                      <w:vertAlign w:val="baseline"/>
                    </w:rPr>
                  </w:pPr>
                  <w:r>
                    <w:rPr>
                      <w:rFonts w:hint="eastAsia" w:ascii="仿宋" w:hAnsi="仿宋" w:eastAsia="仿宋" w:cs="仿宋"/>
                      <w:sz w:val="21"/>
                      <w:szCs w:val="21"/>
                    </w:rPr>
                    <w:t>贾敏、武帅、宋佳贤、孙艳超、张雪、景若涵、余敏、冀佳琪、赵颖、赵奕涵、蔡光红、刘嫣然、郑佳文、乌文龙、张家旭、张家瑞</w:t>
                  </w:r>
                </w:p>
              </w:tc>
              <w:tc>
                <w:tcPr>
                  <w:tcW w:w="674" w:type="pct"/>
                  <w:vAlign w:val="center"/>
                </w:tcPr>
                <w:p>
                  <w:pPr>
                    <w:snapToGrid w:val="0"/>
                    <w:jc w:val="center"/>
                    <w:rPr>
                      <w:rFonts w:hint="eastAsia" w:ascii="仿宋" w:hAnsi="仿宋" w:eastAsia="仿宋" w:cs="仿宋"/>
                      <w:sz w:val="21"/>
                      <w:szCs w:val="21"/>
                    </w:rPr>
                  </w:pPr>
                  <w:r>
                    <w:rPr>
                      <w:rFonts w:hint="eastAsia" w:ascii="仿宋" w:hAnsi="仿宋" w:eastAsia="仿宋" w:cs="仿宋"/>
                      <w:sz w:val="21"/>
                      <w:szCs w:val="21"/>
                    </w:rPr>
                    <w:t>徐艳召</w:t>
                  </w:r>
                </w:p>
                <w:p>
                  <w:pPr>
                    <w:snapToGrid w:val="0"/>
                    <w:jc w:val="center"/>
                    <w:rPr>
                      <w:rFonts w:hint="eastAsia" w:ascii="仿宋" w:hAnsi="仿宋" w:eastAsia="仿宋" w:cs="仿宋"/>
                      <w:sz w:val="21"/>
                      <w:szCs w:val="21"/>
                      <w:vertAlign w:val="baseline"/>
                    </w:rPr>
                  </w:pPr>
                  <w:r>
                    <w:rPr>
                      <w:rFonts w:hint="eastAsia" w:ascii="仿宋" w:hAnsi="仿宋" w:eastAsia="仿宋" w:cs="仿宋"/>
                      <w:sz w:val="21"/>
                      <w:szCs w:val="21"/>
                    </w:rPr>
                    <w:t>翟翼</w:t>
                  </w:r>
                </w:p>
              </w:tc>
              <w:tc>
                <w:tcPr>
                  <w:tcW w:w="475" w:type="pct"/>
                  <w:vAlign w:val="center"/>
                </w:tcPr>
                <w:p>
                  <w:pPr>
                    <w:snapToGrid w:val="0"/>
                    <w:jc w:val="center"/>
                    <w:rPr>
                      <w:rFonts w:hint="eastAsia" w:ascii="仿宋" w:hAnsi="仿宋" w:eastAsia="仿宋" w:cs="仿宋"/>
                      <w:sz w:val="21"/>
                      <w:szCs w:val="21"/>
                      <w:vertAlign w:val="baseline"/>
                    </w:rPr>
                  </w:pPr>
                  <w:r>
                    <w:rPr>
                      <w:rFonts w:hint="eastAsia" w:ascii="仿宋" w:hAnsi="仿宋" w:eastAsia="仿宋" w:cs="仿宋"/>
                      <w:sz w:val="21"/>
                      <w:szCs w:val="21"/>
                    </w:rPr>
                    <w:t>2020.11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pct"/>
                  <w:vAlign w:val="center"/>
                </w:tcPr>
                <w:p>
                  <w:pPr>
                    <w:snapToGrid w:val="0"/>
                    <w:jc w:val="center"/>
                    <w:rPr>
                      <w:rFonts w:hint="eastAsia" w:ascii="仿宋" w:hAnsi="仿宋" w:eastAsia="仿宋" w:cs="仿宋"/>
                      <w:sz w:val="21"/>
                      <w:szCs w:val="21"/>
                      <w:vertAlign w:val="baseline"/>
                    </w:rPr>
                  </w:pPr>
                  <w:r>
                    <w:rPr>
                      <w:rFonts w:hint="eastAsia" w:ascii="仿宋" w:hAnsi="仿宋" w:eastAsia="仿宋" w:cs="仿宋"/>
                      <w:sz w:val="21"/>
                      <w:szCs w:val="21"/>
                    </w:rPr>
                    <w:t>吉林省“求实杯”大学生智慧建设创新创业大赛</w:t>
                  </w:r>
                </w:p>
              </w:tc>
              <w:tc>
                <w:tcPr>
                  <w:tcW w:w="912" w:type="pct"/>
                  <w:vAlign w:val="center"/>
                </w:tcPr>
                <w:p>
                  <w:pPr>
                    <w:snapToGrid w:val="0"/>
                    <w:jc w:val="center"/>
                    <w:rPr>
                      <w:rFonts w:hint="eastAsia" w:ascii="仿宋" w:hAnsi="仿宋" w:eastAsia="仿宋" w:cs="仿宋"/>
                      <w:sz w:val="21"/>
                      <w:szCs w:val="21"/>
                      <w:vertAlign w:val="baseline"/>
                      <w:lang w:val="en-US"/>
                    </w:rPr>
                  </w:pPr>
                  <w:r>
                    <w:rPr>
                      <w:rFonts w:hint="eastAsia" w:ascii="仿宋" w:hAnsi="仿宋" w:eastAsia="仿宋" w:cs="仿宋"/>
                      <w:sz w:val="21"/>
                      <w:szCs w:val="21"/>
                    </w:rPr>
                    <w:t>团组特等奖1项、二等奖2项；单项特等奖3项、一等奖6项、二等奖12项、三等奖13项；最佳组织奖1项、优秀指导教师13项</w:t>
                  </w:r>
                </w:p>
              </w:tc>
              <w:tc>
                <w:tcPr>
                  <w:tcW w:w="2001" w:type="pct"/>
                  <w:vAlign w:val="center"/>
                </w:tcPr>
                <w:p>
                  <w:pPr>
                    <w:snapToGrid w:val="0"/>
                    <w:jc w:val="center"/>
                    <w:rPr>
                      <w:rFonts w:hint="eastAsia" w:ascii="仿宋" w:hAnsi="仿宋" w:eastAsia="仿宋" w:cs="仿宋"/>
                      <w:sz w:val="21"/>
                      <w:szCs w:val="21"/>
                      <w:vertAlign w:val="baseline"/>
                    </w:rPr>
                  </w:pPr>
                  <w:r>
                    <w:rPr>
                      <w:rFonts w:hint="eastAsia" w:ascii="仿宋" w:hAnsi="仿宋" w:eastAsia="仿宋" w:cs="仿宋"/>
                      <w:sz w:val="21"/>
                      <w:szCs w:val="21"/>
                    </w:rPr>
                    <w:t>张雪、孙艳超、郑佳文、武帅、贾敏、余敏、冀佳琪、王莹莹、宋家贤、高思阳、郭甜甜、景若涵、肖一然、王佳龙、周涛、陈昊楠、班鑫鑫、丁建宇、米浩然、杨雨晴、崔凌云、王欣雨、张晓泉、张颖慧、仪靖雅、魏新怡、梁悦、周爽、崔宏彬、王莹莹、肖一然、姚永琪、黄顺、全省、夏浴菲、张恩慧、安素萌、葛旭东、武帅</w:t>
                  </w:r>
                </w:p>
              </w:tc>
              <w:tc>
                <w:tcPr>
                  <w:tcW w:w="674" w:type="pct"/>
                  <w:vAlign w:val="center"/>
                </w:tcPr>
                <w:p>
                  <w:pPr>
                    <w:snapToGrid w:val="0"/>
                    <w:jc w:val="center"/>
                    <w:rPr>
                      <w:rFonts w:hint="eastAsia" w:ascii="仿宋" w:hAnsi="仿宋" w:eastAsia="仿宋" w:cs="仿宋"/>
                      <w:sz w:val="21"/>
                      <w:szCs w:val="21"/>
                    </w:rPr>
                  </w:pPr>
                  <w:r>
                    <w:rPr>
                      <w:rFonts w:hint="eastAsia" w:ascii="仿宋" w:hAnsi="仿宋" w:eastAsia="仿宋" w:cs="仿宋"/>
                      <w:sz w:val="21"/>
                      <w:szCs w:val="21"/>
                    </w:rPr>
                    <w:t>孙娜</w:t>
                  </w:r>
                </w:p>
                <w:p>
                  <w:pPr>
                    <w:snapToGrid w:val="0"/>
                    <w:jc w:val="center"/>
                    <w:rPr>
                      <w:rFonts w:hint="eastAsia" w:ascii="仿宋" w:hAnsi="仿宋" w:eastAsia="仿宋" w:cs="仿宋"/>
                      <w:sz w:val="21"/>
                      <w:szCs w:val="21"/>
                    </w:rPr>
                  </w:pPr>
                  <w:r>
                    <w:rPr>
                      <w:rFonts w:hint="eastAsia" w:ascii="仿宋" w:hAnsi="仿宋" w:eastAsia="仿宋" w:cs="仿宋"/>
                      <w:sz w:val="21"/>
                      <w:szCs w:val="21"/>
                    </w:rPr>
                    <w:t>徐艳召</w:t>
                  </w:r>
                </w:p>
                <w:p>
                  <w:pPr>
                    <w:snapToGrid w:val="0"/>
                    <w:jc w:val="center"/>
                    <w:rPr>
                      <w:rFonts w:hint="eastAsia" w:ascii="仿宋" w:hAnsi="仿宋" w:eastAsia="仿宋" w:cs="仿宋"/>
                      <w:sz w:val="21"/>
                      <w:szCs w:val="21"/>
                    </w:rPr>
                  </w:pPr>
                  <w:r>
                    <w:rPr>
                      <w:rFonts w:hint="eastAsia" w:ascii="仿宋" w:hAnsi="仿宋" w:eastAsia="仿宋" w:cs="仿宋"/>
                      <w:sz w:val="21"/>
                      <w:szCs w:val="21"/>
                    </w:rPr>
                    <w:t>翟翼</w:t>
                  </w:r>
                </w:p>
                <w:p>
                  <w:pPr>
                    <w:snapToGrid w:val="0"/>
                    <w:jc w:val="center"/>
                    <w:rPr>
                      <w:rFonts w:hint="eastAsia" w:ascii="仿宋" w:hAnsi="仿宋" w:eastAsia="仿宋" w:cs="仿宋"/>
                      <w:sz w:val="21"/>
                      <w:szCs w:val="21"/>
                    </w:rPr>
                  </w:pPr>
                  <w:r>
                    <w:rPr>
                      <w:rFonts w:hint="eastAsia" w:ascii="仿宋" w:hAnsi="仿宋" w:eastAsia="仿宋" w:cs="仿宋"/>
                      <w:sz w:val="21"/>
                      <w:szCs w:val="21"/>
                    </w:rPr>
                    <w:t>伏玉</w:t>
                  </w:r>
                </w:p>
                <w:p>
                  <w:pPr>
                    <w:snapToGrid w:val="0"/>
                    <w:jc w:val="center"/>
                    <w:rPr>
                      <w:rFonts w:hint="eastAsia" w:ascii="仿宋" w:hAnsi="仿宋" w:eastAsia="仿宋" w:cs="仿宋"/>
                      <w:sz w:val="21"/>
                      <w:szCs w:val="21"/>
                    </w:rPr>
                  </w:pPr>
                  <w:r>
                    <w:rPr>
                      <w:rFonts w:hint="eastAsia" w:ascii="仿宋" w:hAnsi="仿宋" w:eastAsia="仿宋" w:cs="仿宋"/>
                      <w:sz w:val="21"/>
                      <w:szCs w:val="21"/>
                    </w:rPr>
                    <w:t>郭婷</w:t>
                  </w:r>
                </w:p>
                <w:p>
                  <w:pPr>
                    <w:snapToGrid w:val="0"/>
                    <w:jc w:val="center"/>
                    <w:rPr>
                      <w:rFonts w:hint="eastAsia" w:ascii="仿宋" w:hAnsi="仿宋" w:eastAsia="仿宋" w:cs="仿宋"/>
                      <w:sz w:val="21"/>
                      <w:szCs w:val="21"/>
                      <w:vertAlign w:val="baseline"/>
                    </w:rPr>
                  </w:pPr>
                  <w:r>
                    <w:rPr>
                      <w:rFonts w:hint="eastAsia" w:ascii="仿宋" w:hAnsi="仿宋" w:eastAsia="仿宋" w:cs="仿宋"/>
                      <w:sz w:val="21"/>
                      <w:szCs w:val="21"/>
                    </w:rPr>
                    <w:t>李佳慧</w:t>
                  </w:r>
                </w:p>
              </w:tc>
              <w:tc>
                <w:tcPr>
                  <w:tcW w:w="475" w:type="pct"/>
                  <w:vAlign w:val="center"/>
                </w:tcPr>
                <w:p>
                  <w:pPr>
                    <w:snapToGrid w:val="0"/>
                    <w:jc w:val="center"/>
                    <w:rPr>
                      <w:rFonts w:hint="eastAsia" w:ascii="仿宋" w:hAnsi="仿宋" w:eastAsia="仿宋" w:cs="仿宋"/>
                      <w:sz w:val="21"/>
                      <w:szCs w:val="21"/>
                      <w:vertAlign w:val="baseline"/>
                    </w:rPr>
                  </w:pPr>
                  <w:r>
                    <w:rPr>
                      <w:rFonts w:hint="eastAsia" w:ascii="仿宋" w:hAnsi="仿宋" w:eastAsia="仿宋" w:cs="仿宋"/>
                      <w:sz w:val="21"/>
                      <w:szCs w:val="21"/>
                    </w:rPr>
                    <w:t>2020.11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pct"/>
                  <w:vAlign w:val="center"/>
                </w:tcPr>
                <w:p>
                  <w:pPr>
                    <w:snapToGrid w:val="0"/>
                    <w:jc w:val="center"/>
                    <w:rPr>
                      <w:rFonts w:hint="eastAsia" w:ascii="仿宋" w:hAnsi="仿宋" w:eastAsia="仿宋" w:cs="仿宋"/>
                      <w:sz w:val="21"/>
                      <w:szCs w:val="21"/>
                      <w:vertAlign w:val="baseline"/>
                    </w:rPr>
                  </w:pPr>
                  <w:r>
                    <w:rPr>
                      <w:rFonts w:hint="eastAsia" w:ascii="仿宋" w:hAnsi="仿宋" w:eastAsia="仿宋" w:cs="仿宋"/>
                      <w:sz w:val="21"/>
                      <w:szCs w:val="21"/>
                    </w:rPr>
                    <w:t>“南方杯”第七届吉林省高等学校大学生测绘技能竞赛</w:t>
                  </w:r>
                </w:p>
              </w:tc>
              <w:tc>
                <w:tcPr>
                  <w:tcW w:w="912" w:type="pct"/>
                  <w:vAlign w:val="center"/>
                </w:tcPr>
                <w:p>
                  <w:pPr>
                    <w:snapToGrid w:val="0"/>
                    <w:jc w:val="center"/>
                    <w:rPr>
                      <w:rFonts w:hint="eastAsia" w:ascii="仿宋" w:hAnsi="仿宋" w:eastAsia="仿宋" w:cs="仿宋"/>
                      <w:sz w:val="21"/>
                      <w:szCs w:val="21"/>
                      <w:vertAlign w:val="baseline"/>
                      <w:lang w:val="en-US"/>
                    </w:rPr>
                  </w:pPr>
                  <w:r>
                    <w:rPr>
                      <w:rFonts w:hint="eastAsia" w:ascii="仿宋" w:hAnsi="仿宋" w:eastAsia="仿宋" w:cs="仿宋"/>
                      <w:sz w:val="21"/>
                      <w:szCs w:val="21"/>
                    </w:rPr>
                    <w:t>二等奖2项，优秀组织奖1项</w:t>
                  </w:r>
                </w:p>
              </w:tc>
              <w:tc>
                <w:tcPr>
                  <w:tcW w:w="2001" w:type="pct"/>
                  <w:vAlign w:val="center"/>
                </w:tcPr>
                <w:p>
                  <w:pPr>
                    <w:snapToGrid w:val="0"/>
                    <w:jc w:val="center"/>
                    <w:rPr>
                      <w:rFonts w:hint="eastAsia" w:ascii="仿宋" w:hAnsi="仿宋" w:eastAsia="仿宋" w:cs="仿宋"/>
                      <w:sz w:val="21"/>
                      <w:szCs w:val="21"/>
                      <w:vertAlign w:val="baseline"/>
                    </w:rPr>
                  </w:pPr>
                  <w:r>
                    <w:rPr>
                      <w:rFonts w:hint="eastAsia" w:ascii="仿宋" w:hAnsi="仿宋" w:eastAsia="仿宋" w:cs="仿宋"/>
                      <w:sz w:val="21"/>
                      <w:szCs w:val="21"/>
                    </w:rPr>
                    <w:t>张晓泉、王涵、淡超、赵金帅</w:t>
                  </w:r>
                </w:p>
              </w:tc>
              <w:tc>
                <w:tcPr>
                  <w:tcW w:w="674" w:type="pct"/>
                  <w:vAlign w:val="center"/>
                </w:tcPr>
                <w:p>
                  <w:pPr>
                    <w:snapToGrid w:val="0"/>
                    <w:jc w:val="center"/>
                    <w:rPr>
                      <w:rFonts w:hint="eastAsia" w:ascii="仿宋" w:hAnsi="仿宋" w:eastAsia="仿宋" w:cs="仿宋"/>
                      <w:sz w:val="21"/>
                      <w:szCs w:val="21"/>
                    </w:rPr>
                  </w:pPr>
                  <w:r>
                    <w:rPr>
                      <w:rFonts w:hint="eastAsia" w:ascii="仿宋" w:hAnsi="仿宋" w:eastAsia="仿宋" w:cs="仿宋"/>
                      <w:sz w:val="21"/>
                      <w:szCs w:val="21"/>
                    </w:rPr>
                    <w:t>徐艳召</w:t>
                  </w:r>
                </w:p>
                <w:p>
                  <w:pPr>
                    <w:snapToGrid w:val="0"/>
                    <w:jc w:val="center"/>
                    <w:rPr>
                      <w:rFonts w:hint="eastAsia" w:ascii="仿宋" w:hAnsi="仿宋" w:eastAsia="仿宋" w:cs="仿宋"/>
                      <w:sz w:val="21"/>
                      <w:szCs w:val="21"/>
                      <w:vertAlign w:val="baseline"/>
                    </w:rPr>
                  </w:pPr>
                  <w:r>
                    <w:rPr>
                      <w:rFonts w:hint="eastAsia" w:ascii="仿宋" w:hAnsi="仿宋" w:eastAsia="仿宋" w:cs="仿宋"/>
                      <w:sz w:val="21"/>
                      <w:szCs w:val="21"/>
                    </w:rPr>
                    <w:t>翟翼</w:t>
                  </w:r>
                </w:p>
              </w:tc>
              <w:tc>
                <w:tcPr>
                  <w:tcW w:w="475" w:type="pct"/>
                  <w:vAlign w:val="center"/>
                </w:tcPr>
                <w:p>
                  <w:pPr>
                    <w:snapToGrid w:val="0"/>
                    <w:jc w:val="center"/>
                    <w:rPr>
                      <w:rFonts w:hint="eastAsia" w:ascii="仿宋" w:hAnsi="仿宋" w:eastAsia="仿宋" w:cs="仿宋"/>
                      <w:sz w:val="21"/>
                      <w:szCs w:val="21"/>
                      <w:vertAlign w:val="baseline"/>
                    </w:rPr>
                  </w:pPr>
                  <w:r>
                    <w:rPr>
                      <w:rFonts w:hint="eastAsia" w:ascii="仿宋" w:hAnsi="仿宋" w:eastAsia="仿宋" w:cs="仿宋"/>
                      <w:sz w:val="21"/>
                      <w:szCs w:val="21"/>
                    </w:rPr>
                    <w:t>2021.6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pct"/>
                  <w:vAlign w:val="center"/>
                </w:tcPr>
                <w:p>
                  <w:pPr>
                    <w:snapToGrid w:val="0"/>
                    <w:jc w:val="center"/>
                    <w:rPr>
                      <w:rFonts w:hint="eastAsia" w:ascii="仿宋" w:hAnsi="仿宋" w:eastAsia="仿宋" w:cs="仿宋"/>
                      <w:sz w:val="21"/>
                      <w:szCs w:val="21"/>
                    </w:rPr>
                  </w:pPr>
                  <w:r>
                    <w:rPr>
                      <w:rFonts w:hint="eastAsia" w:ascii="仿宋" w:hAnsi="仿宋" w:eastAsia="仿宋" w:cs="仿宋"/>
                      <w:sz w:val="21"/>
                      <w:szCs w:val="21"/>
                    </w:rPr>
                    <w:t>吉林省“求实杯”大学生智慧建设创新创业大赛</w:t>
                  </w:r>
                </w:p>
              </w:tc>
              <w:tc>
                <w:tcPr>
                  <w:tcW w:w="912" w:type="pct"/>
                  <w:vAlign w:val="center"/>
                </w:tcPr>
                <w:p>
                  <w:pPr>
                    <w:snapToGrid w:val="0"/>
                    <w:jc w:val="center"/>
                    <w:rPr>
                      <w:rFonts w:hint="eastAsia" w:ascii="仿宋" w:hAnsi="仿宋" w:eastAsia="仿宋" w:cs="仿宋"/>
                      <w:sz w:val="21"/>
                      <w:szCs w:val="21"/>
                    </w:rPr>
                  </w:pPr>
                  <w:r>
                    <w:rPr>
                      <w:rFonts w:hint="eastAsia" w:ascii="仿宋" w:hAnsi="仿宋" w:eastAsia="仿宋" w:cs="仿宋"/>
                      <w:sz w:val="21"/>
                      <w:szCs w:val="21"/>
                    </w:rPr>
                    <w:t>团体一等奖2项、二等奖1项、三等奖3项、单项特等奖3项、一等奖3项、二等奖6项、三等奖13项</w:t>
                  </w:r>
                </w:p>
              </w:tc>
              <w:tc>
                <w:tcPr>
                  <w:tcW w:w="2001" w:type="pct"/>
                  <w:vAlign w:val="center"/>
                </w:tcPr>
                <w:p>
                  <w:pPr>
                    <w:snapToGrid w:val="0"/>
                    <w:jc w:val="center"/>
                    <w:rPr>
                      <w:rFonts w:hint="eastAsia" w:ascii="仿宋" w:hAnsi="仿宋" w:eastAsia="仿宋" w:cs="仿宋"/>
                      <w:sz w:val="21"/>
                      <w:szCs w:val="21"/>
                    </w:rPr>
                  </w:pPr>
                  <w:r>
                    <w:rPr>
                      <w:rFonts w:hint="eastAsia" w:ascii="仿宋" w:hAnsi="仿宋" w:eastAsia="仿宋" w:cs="仿宋"/>
                      <w:sz w:val="21"/>
                      <w:szCs w:val="21"/>
                    </w:rPr>
                    <w:t>曲虹霏、万洁君、杨子平、郭仕钧、殷湘玉、张晓泉、张奇、钟刘生、李倩莹、张乐乐、陈昊楠、黄顺、安素萌、魏新怡、邢晶晶、田斯琪、姚永琪、葛旭东、张颖慧、张恩慧、杨楠、张晴、白云飞、周文栋、吴燕</w:t>
                  </w:r>
                </w:p>
              </w:tc>
              <w:tc>
                <w:tcPr>
                  <w:tcW w:w="674" w:type="pct"/>
                  <w:vAlign w:val="center"/>
                </w:tcPr>
                <w:p>
                  <w:pPr>
                    <w:snapToGrid w:val="0"/>
                    <w:jc w:val="center"/>
                    <w:rPr>
                      <w:rFonts w:hint="eastAsia" w:ascii="仿宋" w:hAnsi="仿宋" w:eastAsia="仿宋" w:cs="仿宋"/>
                      <w:sz w:val="21"/>
                      <w:szCs w:val="21"/>
                    </w:rPr>
                  </w:pPr>
                  <w:r>
                    <w:rPr>
                      <w:rFonts w:hint="eastAsia" w:ascii="仿宋" w:hAnsi="仿宋" w:eastAsia="仿宋" w:cs="仿宋"/>
                      <w:sz w:val="21"/>
                      <w:szCs w:val="21"/>
                    </w:rPr>
                    <w:t>徐艳召</w:t>
                  </w:r>
                </w:p>
                <w:p>
                  <w:pPr>
                    <w:snapToGrid w:val="0"/>
                    <w:jc w:val="center"/>
                    <w:rPr>
                      <w:rFonts w:hint="eastAsia" w:ascii="仿宋" w:hAnsi="仿宋" w:eastAsia="仿宋" w:cs="仿宋"/>
                      <w:sz w:val="21"/>
                      <w:szCs w:val="21"/>
                    </w:rPr>
                  </w:pPr>
                  <w:r>
                    <w:rPr>
                      <w:rFonts w:hint="eastAsia" w:ascii="仿宋" w:hAnsi="仿宋" w:eastAsia="仿宋" w:cs="仿宋"/>
                      <w:sz w:val="21"/>
                      <w:szCs w:val="21"/>
                    </w:rPr>
                    <w:t>翟翼</w:t>
                  </w:r>
                </w:p>
                <w:p>
                  <w:pPr>
                    <w:snapToGrid w:val="0"/>
                    <w:jc w:val="center"/>
                    <w:rPr>
                      <w:rFonts w:hint="eastAsia" w:ascii="仿宋" w:hAnsi="仿宋" w:eastAsia="仿宋" w:cs="仿宋"/>
                      <w:sz w:val="21"/>
                      <w:szCs w:val="21"/>
                    </w:rPr>
                  </w:pPr>
                  <w:r>
                    <w:rPr>
                      <w:rFonts w:hint="eastAsia" w:ascii="仿宋" w:hAnsi="仿宋" w:eastAsia="仿宋" w:cs="仿宋"/>
                      <w:sz w:val="21"/>
                      <w:szCs w:val="21"/>
                    </w:rPr>
                    <w:t>曹佳聪</w:t>
                  </w:r>
                </w:p>
                <w:p>
                  <w:pPr>
                    <w:snapToGrid w:val="0"/>
                    <w:jc w:val="center"/>
                    <w:rPr>
                      <w:rFonts w:hint="eastAsia" w:ascii="仿宋" w:hAnsi="仿宋" w:eastAsia="仿宋" w:cs="仿宋"/>
                      <w:sz w:val="21"/>
                      <w:szCs w:val="21"/>
                    </w:rPr>
                  </w:pPr>
                  <w:r>
                    <w:rPr>
                      <w:rFonts w:hint="eastAsia" w:ascii="仿宋" w:hAnsi="仿宋" w:eastAsia="仿宋" w:cs="仿宋"/>
                      <w:sz w:val="21"/>
                      <w:szCs w:val="21"/>
                    </w:rPr>
                    <w:t>伏玉</w:t>
                  </w:r>
                </w:p>
                <w:p>
                  <w:pPr>
                    <w:snapToGrid w:val="0"/>
                    <w:jc w:val="center"/>
                    <w:rPr>
                      <w:rFonts w:hint="eastAsia" w:ascii="仿宋" w:hAnsi="仿宋" w:eastAsia="仿宋" w:cs="仿宋"/>
                      <w:sz w:val="21"/>
                      <w:szCs w:val="21"/>
                    </w:rPr>
                  </w:pPr>
                  <w:r>
                    <w:rPr>
                      <w:rFonts w:hint="eastAsia" w:ascii="仿宋" w:hAnsi="仿宋" w:eastAsia="仿宋" w:cs="仿宋"/>
                      <w:sz w:val="21"/>
                      <w:szCs w:val="21"/>
                    </w:rPr>
                    <w:t>郭婷</w:t>
                  </w:r>
                </w:p>
                <w:p>
                  <w:pPr>
                    <w:snapToGrid w:val="0"/>
                    <w:jc w:val="center"/>
                    <w:rPr>
                      <w:rFonts w:hint="eastAsia" w:ascii="仿宋" w:hAnsi="仿宋" w:eastAsia="仿宋" w:cs="仿宋"/>
                      <w:sz w:val="21"/>
                      <w:szCs w:val="21"/>
                    </w:rPr>
                  </w:pPr>
                  <w:r>
                    <w:rPr>
                      <w:rFonts w:hint="eastAsia" w:ascii="仿宋" w:hAnsi="仿宋" w:eastAsia="仿宋" w:cs="仿宋"/>
                      <w:sz w:val="21"/>
                      <w:szCs w:val="21"/>
                    </w:rPr>
                    <w:t>李佳慧</w:t>
                  </w:r>
                </w:p>
                <w:p>
                  <w:pPr>
                    <w:snapToGrid w:val="0"/>
                    <w:jc w:val="center"/>
                    <w:rPr>
                      <w:rFonts w:hint="eastAsia" w:ascii="仿宋" w:hAnsi="仿宋" w:eastAsia="仿宋" w:cs="仿宋"/>
                      <w:sz w:val="21"/>
                      <w:szCs w:val="21"/>
                    </w:rPr>
                  </w:pPr>
                  <w:r>
                    <w:rPr>
                      <w:rFonts w:hint="eastAsia" w:ascii="仿宋" w:hAnsi="仿宋" w:eastAsia="仿宋" w:cs="仿宋"/>
                      <w:sz w:val="21"/>
                      <w:szCs w:val="21"/>
                    </w:rPr>
                    <w:t>王玉军</w:t>
                  </w:r>
                </w:p>
                <w:p>
                  <w:pPr>
                    <w:snapToGrid w:val="0"/>
                    <w:jc w:val="center"/>
                    <w:rPr>
                      <w:rFonts w:hint="eastAsia" w:ascii="仿宋" w:hAnsi="仿宋" w:eastAsia="仿宋" w:cs="仿宋"/>
                      <w:sz w:val="21"/>
                      <w:szCs w:val="21"/>
                    </w:rPr>
                  </w:pPr>
                  <w:r>
                    <w:rPr>
                      <w:rFonts w:hint="eastAsia" w:ascii="仿宋" w:hAnsi="仿宋" w:eastAsia="仿宋" w:cs="仿宋"/>
                      <w:sz w:val="21"/>
                      <w:szCs w:val="21"/>
                    </w:rPr>
                    <w:t>杜祖起</w:t>
                  </w:r>
                </w:p>
              </w:tc>
              <w:tc>
                <w:tcPr>
                  <w:tcW w:w="475" w:type="pct"/>
                  <w:vAlign w:val="center"/>
                </w:tcPr>
                <w:p>
                  <w:pPr>
                    <w:snapToGrid w:val="0"/>
                    <w:jc w:val="center"/>
                    <w:rPr>
                      <w:rFonts w:hint="eastAsia" w:ascii="仿宋" w:hAnsi="仿宋" w:eastAsia="仿宋" w:cs="仿宋"/>
                      <w:sz w:val="21"/>
                      <w:szCs w:val="21"/>
                    </w:rPr>
                  </w:pPr>
                  <w:r>
                    <w:rPr>
                      <w:rFonts w:hint="eastAsia" w:ascii="仿宋" w:hAnsi="仿宋" w:eastAsia="仿宋" w:cs="仿宋"/>
                      <w:sz w:val="21"/>
                      <w:szCs w:val="21"/>
                    </w:rPr>
                    <w:t>2021.10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pct"/>
                  <w:vAlign w:val="center"/>
                </w:tcPr>
                <w:p>
                  <w:pPr>
                    <w:snapToGrid w:val="0"/>
                    <w:jc w:val="center"/>
                    <w:rPr>
                      <w:rFonts w:hint="eastAsia" w:ascii="仿宋" w:hAnsi="仿宋" w:eastAsia="仿宋" w:cs="仿宋"/>
                      <w:sz w:val="21"/>
                      <w:szCs w:val="21"/>
                    </w:rPr>
                  </w:pPr>
                  <w:r>
                    <w:rPr>
                      <w:rFonts w:hint="eastAsia" w:ascii="仿宋" w:hAnsi="仿宋" w:eastAsia="仿宋" w:cs="仿宋"/>
                      <w:sz w:val="21"/>
                      <w:szCs w:val="21"/>
                    </w:rPr>
                    <w:t>吉林省高等院校“斯维尔杯”建筑信息模型（BIM）应用技能大赛</w:t>
                  </w:r>
                </w:p>
              </w:tc>
              <w:tc>
                <w:tcPr>
                  <w:tcW w:w="912" w:type="pct"/>
                  <w:vAlign w:val="center"/>
                </w:tcPr>
                <w:p>
                  <w:pPr>
                    <w:snapToGrid w:val="0"/>
                    <w:jc w:val="center"/>
                    <w:rPr>
                      <w:rFonts w:hint="eastAsia" w:ascii="仿宋" w:hAnsi="仿宋" w:eastAsia="仿宋" w:cs="仿宋"/>
                      <w:sz w:val="21"/>
                      <w:szCs w:val="21"/>
                    </w:rPr>
                  </w:pPr>
                  <w:r>
                    <w:rPr>
                      <w:rFonts w:hint="eastAsia" w:ascii="仿宋" w:hAnsi="仿宋" w:eastAsia="仿宋" w:cs="仿宋"/>
                      <w:sz w:val="21"/>
                      <w:szCs w:val="21"/>
                    </w:rPr>
                    <w:t>二等奖1项、三等奖10项、优秀指导教师8项</w:t>
                  </w:r>
                </w:p>
              </w:tc>
              <w:tc>
                <w:tcPr>
                  <w:tcW w:w="2001" w:type="pct"/>
                  <w:vAlign w:val="center"/>
                </w:tcPr>
                <w:p>
                  <w:pPr>
                    <w:snapToGrid w:val="0"/>
                    <w:jc w:val="center"/>
                    <w:rPr>
                      <w:rFonts w:hint="eastAsia" w:ascii="仿宋" w:hAnsi="仿宋" w:eastAsia="仿宋" w:cs="仿宋"/>
                      <w:sz w:val="21"/>
                      <w:szCs w:val="21"/>
                    </w:rPr>
                  </w:pPr>
                  <w:r>
                    <w:rPr>
                      <w:rFonts w:hint="eastAsia" w:ascii="仿宋" w:hAnsi="仿宋" w:eastAsia="仿宋" w:cs="仿宋"/>
                      <w:sz w:val="21"/>
                      <w:szCs w:val="21"/>
                    </w:rPr>
                    <w:t>曲虹霏、张钰涵、赵艺璇、冯驿涵、张奇、郭仕钧、苏悦、张晓泉、葛旭东、张建超、姚永琪、吴燕、李子俊、莫妙妙、王楠帆、李倩莹</w:t>
                  </w:r>
                </w:p>
              </w:tc>
              <w:tc>
                <w:tcPr>
                  <w:tcW w:w="674" w:type="pct"/>
                  <w:vAlign w:val="center"/>
                </w:tcPr>
                <w:p>
                  <w:pPr>
                    <w:snapToGrid w:val="0"/>
                    <w:jc w:val="center"/>
                    <w:rPr>
                      <w:rFonts w:hint="eastAsia" w:ascii="仿宋" w:hAnsi="仿宋" w:eastAsia="仿宋" w:cs="仿宋"/>
                      <w:sz w:val="21"/>
                      <w:szCs w:val="21"/>
                    </w:rPr>
                  </w:pPr>
                  <w:r>
                    <w:rPr>
                      <w:rFonts w:hint="eastAsia" w:ascii="仿宋" w:hAnsi="仿宋" w:eastAsia="仿宋" w:cs="仿宋"/>
                      <w:sz w:val="21"/>
                      <w:szCs w:val="21"/>
                    </w:rPr>
                    <w:t>徐艳召</w:t>
                  </w:r>
                </w:p>
                <w:p>
                  <w:pPr>
                    <w:snapToGrid w:val="0"/>
                    <w:jc w:val="center"/>
                    <w:rPr>
                      <w:rFonts w:hint="eastAsia" w:ascii="仿宋" w:hAnsi="仿宋" w:eastAsia="仿宋" w:cs="仿宋"/>
                      <w:sz w:val="21"/>
                      <w:szCs w:val="21"/>
                    </w:rPr>
                  </w:pPr>
                  <w:r>
                    <w:rPr>
                      <w:rFonts w:hint="eastAsia" w:ascii="仿宋" w:hAnsi="仿宋" w:eastAsia="仿宋" w:cs="仿宋"/>
                      <w:sz w:val="21"/>
                      <w:szCs w:val="21"/>
                    </w:rPr>
                    <w:t>翟翼</w:t>
                  </w:r>
                </w:p>
                <w:p>
                  <w:pPr>
                    <w:snapToGrid w:val="0"/>
                    <w:jc w:val="center"/>
                    <w:rPr>
                      <w:rFonts w:hint="eastAsia" w:ascii="仿宋" w:hAnsi="仿宋" w:eastAsia="仿宋" w:cs="仿宋"/>
                      <w:sz w:val="21"/>
                      <w:szCs w:val="21"/>
                    </w:rPr>
                  </w:pPr>
                  <w:r>
                    <w:rPr>
                      <w:rFonts w:hint="eastAsia" w:ascii="仿宋" w:hAnsi="仿宋" w:eastAsia="仿宋" w:cs="仿宋"/>
                      <w:sz w:val="21"/>
                      <w:szCs w:val="21"/>
                    </w:rPr>
                    <w:t>曹佳聪</w:t>
                  </w:r>
                </w:p>
              </w:tc>
              <w:tc>
                <w:tcPr>
                  <w:tcW w:w="475" w:type="pct"/>
                  <w:vAlign w:val="center"/>
                </w:tcPr>
                <w:p>
                  <w:pPr>
                    <w:snapToGrid w:val="0"/>
                    <w:jc w:val="center"/>
                    <w:rPr>
                      <w:rFonts w:hint="eastAsia" w:ascii="仿宋" w:hAnsi="仿宋" w:eastAsia="仿宋" w:cs="仿宋"/>
                      <w:sz w:val="21"/>
                      <w:szCs w:val="21"/>
                    </w:rPr>
                  </w:pPr>
                  <w:r>
                    <w:rPr>
                      <w:rFonts w:hint="eastAsia" w:ascii="仿宋" w:hAnsi="仿宋" w:eastAsia="仿宋" w:cs="仿宋"/>
                      <w:sz w:val="21"/>
                      <w:szCs w:val="21"/>
                    </w:rPr>
                    <w:t>2021.11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pct"/>
                  <w:vAlign w:val="center"/>
                </w:tcPr>
                <w:p>
                  <w:pPr>
                    <w:snapToGrid w:val="0"/>
                    <w:jc w:val="center"/>
                    <w:rPr>
                      <w:rFonts w:hint="eastAsia" w:ascii="仿宋" w:hAnsi="仿宋" w:eastAsia="仿宋" w:cs="仿宋"/>
                      <w:sz w:val="21"/>
                      <w:szCs w:val="21"/>
                    </w:rPr>
                  </w:pPr>
                  <w:r>
                    <w:rPr>
                      <w:rFonts w:hint="eastAsia" w:ascii="仿宋" w:hAnsi="仿宋" w:eastAsia="仿宋" w:cs="仿宋"/>
                      <w:sz w:val="21"/>
                      <w:szCs w:val="21"/>
                    </w:rPr>
                    <w:t>第八届全国高校BIM毕业设计创新大赛</w:t>
                  </w:r>
                </w:p>
              </w:tc>
              <w:tc>
                <w:tcPr>
                  <w:tcW w:w="912" w:type="pct"/>
                  <w:vAlign w:val="center"/>
                </w:tcPr>
                <w:p>
                  <w:pPr>
                    <w:snapToGrid w:val="0"/>
                    <w:jc w:val="center"/>
                    <w:rPr>
                      <w:rFonts w:hint="eastAsia" w:ascii="仿宋" w:hAnsi="仿宋" w:eastAsia="仿宋" w:cs="仿宋"/>
                      <w:sz w:val="21"/>
                      <w:szCs w:val="21"/>
                    </w:rPr>
                  </w:pPr>
                  <w:r>
                    <w:rPr>
                      <w:rFonts w:hint="eastAsia" w:ascii="仿宋" w:hAnsi="仿宋" w:eastAsia="仿宋" w:cs="仿宋"/>
                      <w:sz w:val="21"/>
                      <w:szCs w:val="21"/>
                    </w:rPr>
                    <w:t>二等奖1项、三等奖2项、优秀奖4项</w:t>
                  </w:r>
                </w:p>
              </w:tc>
              <w:tc>
                <w:tcPr>
                  <w:tcW w:w="2001" w:type="pct"/>
                  <w:vAlign w:val="center"/>
                </w:tcPr>
                <w:p>
                  <w:pPr>
                    <w:snapToGrid w:val="0"/>
                    <w:jc w:val="center"/>
                    <w:rPr>
                      <w:rFonts w:hint="eastAsia" w:ascii="仿宋" w:hAnsi="仿宋" w:eastAsia="仿宋" w:cs="仿宋"/>
                      <w:sz w:val="21"/>
                      <w:szCs w:val="21"/>
                    </w:rPr>
                  </w:pPr>
                  <w:r>
                    <w:rPr>
                      <w:rFonts w:hint="eastAsia" w:ascii="仿宋" w:hAnsi="仿宋" w:eastAsia="仿宋" w:cs="仿宋"/>
                      <w:sz w:val="21"/>
                      <w:szCs w:val="21"/>
                    </w:rPr>
                    <w:t>张雪、余敏、冀佳琪、郭甜甜、吴彦、景若涵、冯驿涵、尤雯靖、詹思琪、赵艺璇、张晓泉、王欣雨、丁建宇、曲虹霏、窦广涛、安素萌、张颖慧 、魏新怡、王婷、姚永琪、殷湘玉、梁凯、原凯、张恩慧、葛旭东、刘紫洋、刘阳阳、陈亚楠、黄诗婉、朱芳莹、张钰涵、张沛沛、谢梦捷、文雅馨、邝玉溪、李轩昂、杨钱富、张颖悦</w:t>
                  </w:r>
                </w:p>
              </w:tc>
              <w:tc>
                <w:tcPr>
                  <w:tcW w:w="674" w:type="pct"/>
                  <w:vAlign w:val="center"/>
                </w:tcPr>
                <w:p>
                  <w:pPr>
                    <w:snapToGrid w:val="0"/>
                    <w:jc w:val="center"/>
                    <w:rPr>
                      <w:rFonts w:hint="eastAsia" w:ascii="仿宋" w:hAnsi="仿宋" w:eastAsia="仿宋" w:cs="仿宋"/>
                      <w:sz w:val="21"/>
                      <w:szCs w:val="21"/>
                    </w:rPr>
                  </w:pPr>
                  <w:r>
                    <w:rPr>
                      <w:rFonts w:hint="eastAsia" w:ascii="仿宋" w:hAnsi="仿宋" w:eastAsia="仿宋" w:cs="仿宋"/>
                      <w:sz w:val="21"/>
                      <w:szCs w:val="21"/>
                    </w:rPr>
                    <w:t>徐艳召</w:t>
                  </w:r>
                </w:p>
                <w:p>
                  <w:pPr>
                    <w:snapToGrid w:val="0"/>
                    <w:jc w:val="center"/>
                    <w:rPr>
                      <w:rFonts w:hint="eastAsia" w:ascii="仿宋" w:hAnsi="仿宋" w:eastAsia="仿宋" w:cs="仿宋"/>
                      <w:sz w:val="21"/>
                      <w:szCs w:val="21"/>
                    </w:rPr>
                  </w:pPr>
                  <w:r>
                    <w:rPr>
                      <w:rFonts w:hint="eastAsia" w:ascii="仿宋" w:hAnsi="仿宋" w:eastAsia="仿宋" w:cs="仿宋"/>
                      <w:sz w:val="21"/>
                      <w:szCs w:val="21"/>
                    </w:rPr>
                    <w:t>翟翼</w:t>
                  </w:r>
                </w:p>
                <w:p>
                  <w:pPr>
                    <w:snapToGrid w:val="0"/>
                    <w:jc w:val="center"/>
                    <w:rPr>
                      <w:rFonts w:hint="eastAsia" w:ascii="仿宋" w:hAnsi="仿宋" w:eastAsia="仿宋" w:cs="仿宋"/>
                      <w:sz w:val="21"/>
                      <w:szCs w:val="21"/>
                    </w:rPr>
                  </w:pPr>
                  <w:r>
                    <w:rPr>
                      <w:rFonts w:hint="eastAsia" w:ascii="仿宋" w:hAnsi="仿宋" w:eastAsia="仿宋" w:cs="仿宋"/>
                      <w:sz w:val="21"/>
                      <w:szCs w:val="21"/>
                    </w:rPr>
                    <w:t>伏玉</w:t>
                  </w:r>
                </w:p>
                <w:p>
                  <w:pPr>
                    <w:snapToGrid w:val="0"/>
                    <w:jc w:val="center"/>
                    <w:rPr>
                      <w:rFonts w:hint="eastAsia" w:ascii="仿宋" w:hAnsi="仿宋" w:eastAsia="仿宋" w:cs="仿宋"/>
                      <w:sz w:val="21"/>
                      <w:szCs w:val="21"/>
                    </w:rPr>
                  </w:pPr>
                  <w:r>
                    <w:rPr>
                      <w:rFonts w:hint="eastAsia" w:ascii="仿宋" w:hAnsi="仿宋" w:eastAsia="仿宋" w:cs="仿宋"/>
                      <w:sz w:val="21"/>
                      <w:szCs w:val="21"/>
                    </w:rPr>
                    <w:t>李佳慧</w:t>
                  </w:r>
                </w:p>
                <w:p>
                  <w:pPr>
                    <w:snapToGrid w:val="0"/>
                    <w:jc w:val="center"/>
                    <w:rPr>
                      <w:rFonts w:hint="eastAsia" w:ascii="仿宋" w:hAnsi="仿宋" w:eastAsia="仿宋" w:cs="仿宋"/>
                      <w:sz w:val="21"/>
                      <w:szCs w:val="21"/>
                    </w:rPr>
                  </w:pPr>
                  <w:r>
                    <w:rPr>
                      <w:rFonts w:hint="eastAsia" w:ascii="仿宋" w:hAnsi="仿宋" w:eastAsia="仿宋" w:cs="仿宋"/>
                      <w:sz w:val="21"/>
                      <w:szCs w:val="21"/>
                    </w:rPr>
                    <w:t>郭婷</w:t>
                  </w:r>
                </w:p>
                <w:p>
                  <w:pPr>
                    <w:snapToGrid w:val="0"/>
                    <w:jc w:val="center"/>
                    <w:rPr>
                      <w:rFonts w:hint="eastAsia" w:ascii="仿宋" w:hAnsi="仿宋" w:eastAsia="仿宋" w:cs="仿宋"/>
                      <w:sz w:val="21"/>
                      <w:szCs w:val="21"/>
                    </w:rPr>
                  </w:pPr>
                  <w:r>
                    <w:rPr>
                      <w:rFonts w:hint="eastAsia" w:ascii="仿宋" w:hAnsi="仿宋" w:eastAsia="仿宋" w:cs="仿宋"/>
                      <w:sz w:val="21"/>
                      <w:szCs w:val="21"/>
                    </w:rPr>
                    <w:t>杜祖起</w:t>
                  </w:r>
                </w:p>
              </w:tc>
              <w:tc>
                <w:tcPr>
                  <w:tcW w:w="475" w:type="pct"/>
                  <w:vAlign w:val="center"/>
                </w:tcPr>
                <w:p>
                  <w:pPr>
                    <w:snapToGrid w:val="0"/>
                    <w:jc w:val="center"/>
                    <w:rPr>
                      <w:rFonts w:hint="eastAsia" w:ascii="仿宋" w:hAnsi="仿宋" w:eastAsia="仿宋" w:cs="仿宋"/>
                      <w:sz w:val="21"/>
                      <w:szCs w:val="21"/>
                    </w:rPr>
                  </w:pPr>
                  <w:r>
                    <w:rPr>
                      <w:rFonts w:hint="eastAsia" w:ascii="仿宋" w:hAnsi="仿宋" w:eastAsia="仿宋" w:cs="仿宋"/>
                      <w:sz w:val="21"/>
                      <w:szCs w:val="21"/>
                    </w:rPr>
                    <w:t>2022.06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pct"/>
                  <w:vAlign w:val="center"/>
                </w:tcPr>
                <w:p>
                  <w:pPr>
                    <w:snapToGrid w:val="0"/>
                    <w:jc w:val="center"/>
                    <w:rPr>
                      <w:rFonts w:hint="eastAsia" w:ascii="仿宋" w:hAnsi="仿宋" w:eastAsia="仿宋" w:cs="仿宋"/>
                      <w:sz w:val="21"/>
                      <w:szCs w:val="21"/>
                    </w:rPr>
                  </w:pPr>
                  <w:r>
                    <w:rPr>
                      <w:rFonts w:hint="eastAsia" w:ascii="仿宋" w:hAnsi="仿宋" w:eastAsia="仿宋" w:cs="仿宋"/>
                      <w:sz w:val="21"/>
                      <w:szCs w:val="21"/>
                    </w:rPr>
                    <w:t>第五届“建模大师杯”全国BIM建模大赛</w:t>
                  </w:r>
                </w:p>
              </w:tc>
              <w:tc>
                <w:tcPr>
                  <w:tcW w:w="912" w:type="pct"/>
                  <w:vAlign w:val="center"/>
                </w:tcPr>
                <w:p>
                  <w:pPr>
                    <w:snapToGrid w:val="0"/>
                    <w:jc w:val="center"/>
                    <w:rPr>
                      <w:rFonts w:hint="eastAsia" w:ascii="仿宋" w:hAnsi="仿宋" w:eastAsia="仿宋" w:cs="仿宋"/>
                      <w:sz w:val="21"/>
                      <w:szCs w:val="21"/>
                    </w:rPr>
                  </w:pPr>
                  <w:r>
                    <w:rPr>
                      <w:rFonts w:hint="eastAsia" w:ascii="仿宋" w:hAnsi="仿宋" w:eastAsia="仿宋" w:cs="仿宋"/>
                      <w:sz w:val="21"/>
                      <w:szCs w:val="21"/>
                    </w:rPr>
                    <w:t>优秀奖2项，优秀指导教师2项</w:t>
                  </w:r>
                </w:p>
              </w:tc>
              <w:tc>
                <w:tcPr>
                  <w:tcW w:w="2001" w:type="pct"/>
                  <w:vAlign w:val="center"/>
                </w:tcPr>
                <w:p>
                  <w:pPr>
                    <w:snapToGrid w:val="0"/>
                    <w:jc w:val="center"/>
                    <w:rPr>
                      <w:rFonts w:hint="eastAsia" w:ascii="仿宋" w:hAnsi="仿宋" w:eastAsia="仿宋" w:cs="仿宋"/>
                      <w:sz w:val="21"/>
                      <w:szCs w:val="21"/>
                    </w:rPr>
                  </w:pPr>
                  <w:r>
                    <w:rPr>
                      <w:rFonts w:hint="eastAsia" w:ascii="仿宋" w:hAnsi="仿宋" w:eastAsia="仿宋" w:cs="仿宋"/>
                      <w:sz w:val="21"/>
                      <w:szCs w:val="21"/>
                    </w:rPr>
                    <w:t>张晓泉、窦广涛、张晴、张奇、郭梦园、李家辉、付家永、黄健、孔维金、宋卓达</w:t>
                  </w:r>
                </w:p>
              </w:tc>
              <w:tc>
                <w:tcPr>
                  <w:tcW w:w="674" w:type="pct"/>
                  <w:vAlign w:val="center"/>
                </w:tcPr>
                <w:p>
                  <w:pPr>
                    <w:snapToGrid w:val="0"/>
                    <w:jc w:val="center"/>
                    <w:rPr>
                      <w:rFonts w:hint="eastAsia" w:ascii="仿宋" w:hAnsi="仿宋" w:eastAsia="仿宋" w:cs="仿宋"/>
                      <w:sz w:val="21"/>
                      <w:szCs w:val="21"/>
                    </w:rPr>
                  </w:pPr>
                  <w:r>
                    <w:rPr>
                      <w:rFonts w:hint="eastAsia" w:ascii="仿宋" w:hAnsi="仿宋" w:eastAsia="仿宋" w:cs="仿宋"/>
                      <w:sz w:val="21"/>
                      <w:szCs w:val="21"/>
                    </w:rPr>
                    <w:t>徐艳召</w:t>
                  </w:r>
                </w:p>
                <w:p>
                  <w:pPr>
                    <w:snapToGrid w:val="0"/>
                    <w:jc w:val="center"/>
                    <w:rPr>
                      <w:rFonts w:hint="eastAsia" w:ascii="仿宋" w:hAnsi="仿宋" w:eastAsia="仿宋" w:cs="仿宋"/>
                      <w:sz w:val="21"/>
                      <w:szCs w:val="21"/>
                    </w:rPr>
                  </w:pPr>
                  <w:r>
                    <w:rPr>
                      <w:rFonts w:hint="eastAsia" w:ascii="仿宋" w:hAnsi="仿宋" w:eastAsia="仿宋" w:cs="仿宋"/>
                      <w:sz w:val="21"/>
                      <w:szCs w:val="21"/>
                    </w:rPr>
                    <w:t>翟翼</w:t>
                  </w:r>
                </w:p>
              </w:tc>
              <w:tc>
                <w:tcPr>
                  <w:tcW w:w="475" w:type="pct"/>
                  <w:vAlign w:val="center"/>
                </w:tcPr>
                <w:p>
                  <w:pPr>
                    <w:snapToGrid w:val="0"/>
                    <w:jc w:val="center"/>
                    <w:rPr>
                      <w:rFonts w:hint="eastAsia" w:ascii="仿宋" w:hAnsi="仿宋" w:eastAsia="仿宋" w:cs="仿宋"/>
                      <w:sz w:val="21"/>
                      <w:szCs w:val="21"/>
                    </w:rPr>
                  </w:pPr>
                  <w:r>
                    <w:rPr>
                      <w:rFonts w:hint="eastAsia" w:ascii="仿宋" w:hAnsi="仿宋" w:eastAsia="仿宋" w:cs="仿宋"/>
                      <w:sz w:val="21"/>
                      <w:szCs w:val="21"/>
                    </w:rPr>
                    <w:t>2022.06</w:t>
                  </w:r>
                </w:p>
              </w:tc>
            </w:tr>
          </w:tbl>
          <w:p>
            <w:pPr>
              <w:snapToGrid w:val="0"/>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718" w:type="dxa"/>
            <w:vMerge w:val="continue"/>
            <w:tcBorders>
              <w:left w:val="single" w:color="auto" w:sz="4" w:space="0"/>
              <w:right w:val="single" w:color="auto" w:sz="4" w:space="0"/>
            </w:tcBorders>
            <w:vAlign w:val="center"/>
          </w:tcPr>
          <w:p>
            <w:pPr>
              <w:snapToGrid w:val="0"/>
              <w:jc w:val="center"/>
              <w:rPr>
                <w:rFonts w:hint="eastAsia" w:ascii="仿宋" w:hAnsi="仿宋" w:eastAsia="仿宋" w:cs="仿宋"/>
                <w:szCs w:val="21"/>
              </w:rPr>
            </w:pPr>
          </w:p>
        </w:tc>
        <w:tc>
          <w:tcPr>
            <w:tcW w:w="105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szCs w:val="21"/>
              </w:rPr>
            </w:pPr>
            <w:r>
              <w:rPr>
                <w:rFonts w:hint="eastAsia" w:ascii="仿宋" w:hAnsi="仿宋" w:eastAsia="仿宋" w:cs="仿宋"/>
                <w:b/>
                <w:bCs/>
                <w:kern w:val="0"/>
                <w:szCs w:val="21"/>
                <w:highlight w:val="none"/>
              </w:rPr>
              <w:t>公开发表学术论文（著作）、申请发明专利</w:t>
            </w:r>
          </w:p>
        </w:tc>
        <w:tc>
          <w:tcPr>
            <w:tcW w:w="7120" w:type="dxa"/>
            <w:gridSpan w:val="3"/>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ascii="仿宋" w:hAnsi="仿宋" w:eastAsia="仿宋" w:cs="仿宋"/>
                <w:szCs w:val="21"/>
                <w:lang w:eastAsia="zh-CN"/>
              </w:rPr>
            </w:pPr>
            <w:r>
              <w:rPr>
                <w:rFonts w:hint="eastAsia" w:ascii="仿宋" w:hAnsi="仿宋" w:eastAsia="仿宋" w:cs="仿宋"/>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1" w:hRule="atLeast"/>
        </w:trPr>
        <w:tc>
          <w:tcPr>
            <w:tcW w:w="718" w:type="dxa"/>
            <w:vMerge w:val="continue"/>
            <w:tcBorders>
              <w:left w:val="single" w:color="auto" w:sz="4" w:space="0"/>
              <w:right w:val="single" w:color="auto" w:sz="4" w:space="0"/>
            </w:tcBorders>
            <w:vAlign w:val="center"/>
          </w:tcPr>
          <w:p>
            <w:pPr>
              <w:snapToGrid w:val="0"/>
              <w:jc w:val="center"/>
              <w:rPr>
                <w:rFonts w:hint="eastAsia" w:ascii="仿宋" w:hAnsi="仿宋" w:eastAsia="仿宋" w:cs="仿宋"/>
                <w:szCs w:val="21"/>
              </w:rPr>
            </w:pPr>
          </w:p>
        </w:tc>
        <w:tc>
          <w:tcPr>
            <w:tcW w:w="105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szCs w:val="21"/>
              </w:rPr>
            </w:pPr>
            <w:r>
              <w:rPr>
                <w:rFonts w:hint="eastAsia" w:ascii="仿宋" w:hAnsi="仿宋" w:eastAsia="仿宋" w:cs="仿宋"/>
                <w:b/>
                <w:bCs/>
                <w:kern w:val="0"/>
                <w:szCs w:val="21"/>
              </w:rPr>
              <w:t>创作（表演）文艺作品</w:t>
            </w:r>
          </w:p>
        </w:tc>
        <w:tc>
          <w:tcPr>
            <w:tcW w:w="7120" w:type="dxa"/>
            <w:gridSpan w:val="3"/>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lang w:val="en-US" w:eastAsia="zh-CN"/>
              </w:rPr>
            </w:pPr>
            <w:r>
              <w:rPr>
                <w:rFonts w:hint="eastAsia" w:ascii="仿宋" w:hAnsi="仿宋" w:eastAsia="仿宋" w:cs="仿宋"/>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718" w:type="dxa"/>
            <w:vMerge w:val="continue"/>
            <w:tcBorders>
              <w:left w:val="single" w:color="auto" w:sz="4" w:space="0"/>
              <w:right w:val="single" w:color="auto" w:sz="4" w:space="0"/>
            </w:tcBorders>
            <w:vAlign w:val="center"/>
          </w:tcPr>
          <w:p>
            <w:pPr>
              <w:snapToGrid w:val="0"/>
              <w:jc w:val="center"/>
              <w:rPr>
                <w:rFonts w:hint="eastAsia" w:ascii="仿宋" w:hAnsi="仿宋" w:eastAsia="仿宋" w:cs="仿宋"/>
                <w:szCs w:val="21"/>
              </w:rPr>
            </w:pPr>
          </w:p>
        </w:tc>
        <w:tc>
          <w:tcPr>
            <w:tcW w:w="105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szCs w:val="21"/>
              </w:rPr>
            </w:pPr>
            <w:r>
              <w:rPr>
                <w:rFonts w:hint="eastAsia" w:ascii="仿宋" w:hAnsi="仿宋" w:eastAsia="仿宋" w:cs="仿宋"/>
                <w:b/>
                <w:bCs/>
                <w:kern w:val="0"/>
                <w:szCs w:val="21"/>
              </w:rPr>
              <w:t>省级以上大学生创新创业训练计划项目</w:t>
            </w:r>
          </w:p>
        </w:tc>
        <w:tc>
          <w:tcPr>
            <w:tcW w:w="7120" w:type="dxa"/>
            <w:gridSpan w:val="3"/>
            <w:tcBorders>
              <w:top w:val="single" w:color="auto" w:sz="4" w:space="0"/>
              <w:left w:val="single" w:color="auto" w:sz="4" w:space="0"/>
              <w:bottom w:val="single" w:color="auto" w:sz="4" w:space="0"/>
              <w:right w:val="single" w:color="auto" w:sz="4" w:space="0"/>
            </w:tcBorders>
            <w:vAlign w:val="center"/>
          </w:tcPr>
          <w:p>
            <w:pPr>
              <w:pStyle w:val="2"/>
              <w:rPr>
                <w:rFonts w:hint="eastAsia" w:ascii="仿宋" w:hAnsi="仿宋" w:eastAsia="仿宋" w:cs="仿宋"/>
                <w:lang w:val="en-US" w:eastAsia="zh-CN"/>
              </w:rPr>
            </w:pPr>
            <w:r>
              <w:rPr>
                <w:rFonts w:hint="eastAsia" w:ascii="仿宋" w:hAnsi="仿宋" w:eastAsia="仿宋" w:cs="仿宋"/>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718" w:type="dxa"/>
            <w:vMerge w:val="continue"/>
            <w:tcBorders>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szCs w:val="21"/>
              </w:rPr>
            </w:pPr>
          </w:p>
        </w:tc>
        <w:tc>
          <w:tcPr>
            <w:tcW w:w="105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bCs/>
                <w:szCs w:val="21"/>
              </w:rPr>
            </w:pPr>
            <w:r>
              <w:rPr>
                <w:rStyle w:val="23"/>
                <w:rFonts w:hint="eastAsia" w:ascii="仿宋" w:hAnsi="仿宋" w:eastAsia="仿宋" w:cs="仿宋"/>
                <w:b/>
                <w:bCs/>
                <w:sz w:val="21"/>
                <w:szCs w:val="21"/>
                <w:lang w:bidi="ar"/>
              </w:rPr>
              <w:t>校级以上大学生创业就业先进典型</w:t>
            </w:r>
          </w:p>
        </w:tc>
        <w:tc>
          <w:tcPr>
            <w:tcW w:w="7120"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rStyle w:val="23"/>
                <w:rFonts w:hint="eastAsia" w:ascii="仿宋" w:hAnsi="仿宋" w:eastAsia="仿宋" w:cs="仿宋"/>
                <w:sz w:val="21"/>
                <w:szCs w:val="21"/>
                <w:lang w:val="en-US" w:eastAsia="zh-CN" w:bidi="ar"/>
              </w:rPr>
            </w:pPr>
            <w:r>
              <w:rPr>
                <w:rStyle w:val="23"/>
                <w:rFonts w:hint="eastAsia" w:ascii="仿宋" w:hAnsi="仿宋" w:eastAsia="仿宋" w:cs="仿宋"/>
                <w:sz w:val="21"/>
                <w:szCs w:val="21"/>
                <w:lang w:val="en-US" w:eastAsia="zh-CN" w:bidi="ar"/>
              </w:rPr>
              <w:t>1.</w:t>
            </w:r>
            <w:r>
              <w:rPr>
                <w:rStyle w:val="23"/>
                <w:rFonts w:hint="eastAsia" w:ascii="仿宋" w:hAnsi="仿宋" w:eastAsia="仿宋" w:cs="仿宋"/>
                <w:sz w:val="21"/>
                <w:szCs w:val="21"/>
                <w:lang w:bidi="ar"/>
              </w:rPr>
              <w:t>吉林省首批大学生“双创之星”</w:t>
            </w:r>
            <w:r>
              <w:rPr>
                <w:rStyle w:val="23"/>
                <w:rFonts w:hint="eastAsia" w:ascii="仿宋" w:hAnsi="仿宋" w:eastAsia="仿宋" w:cs="仿宋"/>
                <w:sz w:val="21"/>
                <w:szCs w:val="21"/>
                <w:lang w:eastAsia="zh-CN" w:bidi="ar"/>
              </w:rPr>
              <w:t>—</w:t>
            </w:r>
            <w:r>
              <w:rPr>
                <w:rStyle w:val="23"/>
                <w:rFonts w:hint="eastAsia" w:ascii="仿宋" w:hAnsi="仿宋" w:eastAsia="仿宋" w:cs="仿宋"/>
                <w:sz w:val="21"/>
                <w:szCs w:val="21"/>
                <w:lang w:val="en-US" w:eastAsia="zh-CN" w:bidi="ar"/>
              </w:rPr>
              <w:t>创新之星，高聪，2019.12</w:t>
            </w:r>
          </w:p>
          <w:p>
            <w:pPr>
              <w:snapToGrid w:val="0"/>
              <w:jc w:val="left"/>
              <w:rPr>
                <w:rFonts w:hint="eastAsia" w:ascii="仿宋" w:hAnsi="仿宋" w:eastAsia="仿宋" w:cs="仿宋"/>
                <w:lang w:val="en-US" w:eastAsia="zh-CN"/>
              </w:rPr>
            </w:pPr>
            <w:r>
              <w:rPr>
                <w:rStyle w:val="23"/>
                <w:rFonts w:hint="eastAsia" w:ascii="仿宋" w:hAnsi="仿宋" w:eastAsia="仿宋" w:cs="仿宋"/>
                <w:sz w:val="21"/>
                <w:szCs w:val="21"/>
                <w:lang w:val="en-US" w:eastAsia="zh-CN" w:bidi="ar"/>
              </w:rPr>
              <w:t>2.</w:t>
            </w:r>
            <w:r>
              <w:rPr>
                <w:rStyle w:val="23"/>
                <w:rFonts w:hint="eastAsia" w:ascii="仿宋" w:hAnsi="仿宋" w:eastAsia="仿宋" w:cs="仿宋"/>
                <w:sz w:val="21"/>
                <w:szCs w:val="21"/>
                <w:lang w:bidi="ar"/>
              </w:rPr>
              <w:t>吉林省首批大学生“双创之星”</w:t>
            </w:r>
            <w:r>
              <w:rPr>
                <w:rStyle w:val="23"/>
                <w:rFonts w:hint="eastAsia" w:ascii="仿宋" w:hAnsi="仿宋" w:eastAsia="仿宋" w:cs="仿宋"/>
                <w:sz w:val="21"/>
                <w:szCs w:val="21"/>
                <w:lang w:eastAsia="zh-CN" w:bidi="ar"/>
              </w:rPr>
              <w:t>—</w:t>
            </w:r>
            <w:r>
              <w:rPr>
                <w:rStyle w:val="23"/>
                <w:rFonts w:hint="eastAsia" w:ascii="仿宋" w:hAnsi="仿宋" w:eastAsia="仿宋" w:cs="仿宋"/>
                <w:sz w:val="21"/>
                <w:szCs w:val="21"/>
                <w:lang w:val="en-US" w:eastAsia="zh-CN" w:bidi="ar"/>
              </w:rPr>
              <w:t>创业之星，王佩琢，2019.12</w:t>
            </w:r>
          </w:p>
        </w:tc>
      </w:tr>
    </w:tbl>
    <w:p>
      <w:pPr>
        <w:spacing w:line="560" w:lineRule="exact"/>
        <w:ind w:right="-62" w:firstLine="584"/>
        <w:rPr>
          <w:rFonts w:ascii="黑体" w:hAnsi="黑体" w:eastAsia="黑体"/>
          <w:color w:val="000000"/>
          <w:sz w:val="32"/>
          <w:szCs w:val="32"/>
        </w:rPr>
      </w:pPr>
      <w:r>
        <w:rPr>
          <w:rFonts w:hint="eastAsia" w:ascii="黑体" w:hAnsi="黑体" w:eastAsia="黑体"/>
          <w:color w:val="000000"/>
          <w:sz w:val="32"/>
          <w:szCs w:val="32"/>
        </w:rPr>
        <w:t>八、优势特色</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90" w:type="dxa"/>
          </w:tcPr>
          <w:p>
            <w:pPr>
              <w:spacing w:line="360" w:lineRule="exact"/>
              <w:ind w:right="-62"/>
              <w:rPr>
                <w:rFonts w:ascii="仿宋" w:hAnsi="仿宋" w:eastAsia="仿宋"/>
                <w:kern w:val="0"/>
                <w:sz w:val="24"/>
              </w:rPr>
            </w:pPr>
            <w:r>
              <w:rPr>
                <w:rFonts w:hint="eastAsia" w:ascii="仿宋" w:hAnsi="仿宋" w:eastAsia="仿宋"/>
                <w:kern w:val="0"/>
                <w:sz w:val="24"/>
              </w:rPr>
              <w:t>（基层教学组织建设的创新举措、特色亮点、突出成效等，例如在服务国家重大发展战略或吉林省经济社会发展需求方面取得的成绩）</w:t>
            </w:r>
          </w:p>
          <w:p>
            <w:pPr>
              <w:numPr>
                <w:ilvl w:val="0"/>
                <w:numId w:val="0"/>
              </w:numPr>
              <w:spacing w:line="360" w:lineRule="auto"/>
              <w:ind w:right="-62" w:rightChars="0" w:firstLine="482" w:firstLineChars="200"/>
              <w:rPr>
                <w:rFonts w:hint="eastAsia" w:ascii="仿宋" w:hAnsi="仿宋" w:eastAsia="仿宋" w:cs="Times New Roman"/>
                <w:b/>
                <w:bCs/>
                <w:kern w:val="0"/>
                <w:sz w:val="24"/>
                <w:lang w:val="en-US" w:eastAsia="zh-CN"/>
              </w:rPr>
            </w:pPr>
            <w:r>
              <w:rPr>
                <w:rFonts w:hint="eastAsia" w:ascii="仿宋" w:hAnsi="仿宋" w:eastAsia="仿宋" w:cs="Times New Roman"/>
                <w:b/>
                <w:bCs/>
                <w:kern w:val="0"/>
                <w:sz w:val="24"/>
                <w:lang w:val="en-US" w:eastAsia="zh-CN"/>
              </w:rPr>
              <w:t>（一）创新特色</w:t>
            </w:r>
          </w:p>
          <w:p>
            <w:pPr>
              <w:numPr>
                <w:ilvl w:val="0"/>
                <w:numId w:val="0"/>
              </w:numPr>
              <w:spacing w:line="360" w:lineRule="auto"/>
              <w:ind w:right="-62" w:rightChars="0" w:firstLine="480" w:firstLineChars="200"/>
              <w:rPr>
                <w:rFonts w:hint="default" w:ascii="仿宋" w:hAnsi="仿宋" w:eastAsia="仿宋" w:cs="Times New Roman"/>
                <w:kern w:val="0"/>
                <w:sz w:val="24"/>
                <w:lang w:val="en-US" w:eastAsia="zh-CN"/>
              </w:rPr>
            </w:pPr>
            <w:r>
              <w:rPr>
                <w:rFonts w:hint="eastAsia" w:ascii="仿宋" w:hAnsi="仿宋" w:eastAsia="仿宋" w:cs="Times New Roman"/>
                <w:kern w:val="0"/>
                <w:sz w:val="24"/>
                <w:lang w:val="en-US" w:eastAsia="zh-CN"/>
              </w:rPr>
              <w:t>工程造价教研室始终秉承学校“两强”人才培养目标，坚持立足建筑业新科技革命和产业变革需求，积极培育“双师型”教师队伍，不断开拓校内外实践育人基地，持续深化教育教学改革，全力打造【求】【实】【创】【新】特色模式。</w:t>
            </w:r>
          </w:p>
          <w:p>
            <w:pPr>
              <w:spacing w:line="360" w:lineRule="auto"/>
              <w:ind w:right="-62" w:firstLine="482" w:firstLineChars="200"/>
              <w:rPr>
                <w:rFonts w:hint="eastAsia" w:ascii="仿宋" w:hAnsi="仿宋" w:eastAsia="仿宋" w:cs="Times New Roman"/>
                <w:kern w:val="0"/>
                <w:sz w:val="24"/>
              </w:rPr>
            </w:pPr>
            <w:r>
              <w:rPr>
                <w:rFonts w:hint="eastAsia" w:ascii="仿宋" w:hAnsi="仿宋" w:eastAsia="仿宋" w:cs="Times New Roman"/>
                <w:b/>
                <w:bCs/>
                <w:kern w:val="0"/>
                <w:sz w:val="24"/>
              </w:rPr>
              <w:t>【求】</w:t>
            </w:r>
            <w:r>
              <w:rPr>
                <w:rFonts w:hint="eastAsia" w:ascii="仿宋" w:hAnsi="仿宋" w:eastAsia="仿宋" w:cs="Times New Roman"/>
                <w:kern w:val="0"/>
                <w:sz w:val="24"/>
              </w:rPr>
              <w:t>“3+1”人才培养模式全面推进，构建“知识+能力+证书”特色模式，满足学生岗位能力需求，深受用人单位好评；</w:t>
            </w:r>
          </w:p>
          <w:p>
            <w:pPr>
              <w:spacing w:line="360" w:lineRule="auto"/>
              <w:ind w:right="-62" w:firstLine="482" w:firstLineChars="200"/>
              <w:rPr>
                <w:rFonts w:hint="eastAsia" w:ascii="仿宋" w:hAnsi="仿宋" w:eastAsia="仿宋" w:cs="Times New Roman"/>
                <w:kern w:val="0"/>
                <w:sz w:val="24"/>
              </w:rPr>
            </w:pPr>
            <w:r>
              <w:rPr>
                <w:rFonts w:hint="eastAsia" w:ascii="仿宋" w:hAnsi="仿宋" w:eastAsia="仿宋" w:cs="Times New Roman"/>
                <w:b/>
                <w:bCs/>
                <w:kern w:val="0"/>
                <w:sz w:val="24"/>
              </w:rPr>
              <w:t>【实】</w:t>
            </w:r>
            <w:r>
              <w:rPr>
                <w:rFonts w:hint="eastAsia" w:ascii="仿宋" w:hAnsi="仿宋" w:eastAsia="仿宋" w:cs="Times New Roman"/>
                <w:kern w:val="0"/>
                <w:sz w:val="24"/>
              </w:rPr>
              <w:t>依托8个校内实践基地、1</w:t>
            </w:r>
            <w:r>
              <w:rPr>
                <w:rFonts w:hint="eastAsia" w:ascii="仿宋" w:hAnsi="仿宋" w:eastAsia="仿宋" w:cs="Times New Roman"/>
                <w:kern w:val="0"/>
                <w:sz w:val="24"/>
                <w:lang w:val="en-US" w:eastAsia="zh-CN"/>
              </w:rPr>
              <w:t>6</w:t>
            </w:r>
            <w:r>
              <w:rPr>
                <w:rFonts w:hint="eastAsia" w:ascii="仿宋" w:hAnsi="仿宋" w:eastAsia="仿宋" w:cs="Times New Roman"/>
                <w:kern w:val="0"/>
                <w:sz w:val="24"/>
              </w:rPr>
              <w:t>家校企合作单位</w:t>
            </w:r>
            <w:r>
              <w:rPr>
                <w:rFonts w:hint="eastAsia" w:ascii="仿宋" w:hAnsi="仿宋" w:eastAsia="仿宋" w:cs="Times New Roman"/>
                <w:kern w:val="0"/>
                <w:sz w:val="24"/>
                <w:lang w:eastAsia="zh-CN"/>
              </w:rPr>
              <w:t>、</w:t>
            </w:r>
            <w:r>
              <w:rPr>
                <w:rFonts w:hint="eastAsia" w:ascii="仿宋" w:hAnsi="仿宋" w:eastAsia="仿宋" w:cs="Times New Roman"/>
                <w:kern w:val="0"/>
                <w:sz w:val="24"/>
                <w:lang w:val="en-US" w:eastAsia="zh-CN"/>
              </w:rPr>
              <w:t>1个校级产业学院</w:t>
            </w:r>
            <w:r>
              <w:rPr>
                <w:rFonts w:hint="eastAsia" w:ascii="仿宋" w:hAnsi="仿宋" w:eastAsia="仿宋" w:cs="Times New Roman"/>
                <w:kern w:val="0"/>
                <w:sz w:val="24"/>
              </w:rPr>
              <w:t>，深化产教融合，实现“岗位观摩、岗位模拟、岗位体验”阶梯式实战训练，促进学生知行合一；</w:t>
            </w:r>
          </w:p>
          <w:p>
            <w:pPr>
              <w:spacing w:line="360" w:lineRule="auto"/>
              <w:ind w:right="-62" w:firstLine="482" w:firstLineChars="200"/>
              <w:rPr>
                <w:rFonts w:hint="eastAsia" w:ascii="仿宋" w:hAnsi="仿宋" w:eastAsia="仿宋" w:cs="Times New Roman"/>
                <w:kern w:val="0"/>
                <w:sz w:val="24"/>
              </w:rPr>
            </w:pPr>
            <w:r>
              <w:rPr>
                <w:rFonts w:hint="eastAsia" w:ascii="仿宋" w:hAnsi="仿宋" w:eastAsia="仿宋" w:cs="Times New Roman"/>
                <w:b/>
                <w:bCs/>
                <w:kern w:val="0"/>
                <w:sz w:val="24"/>
              </w:rPr>
              <w:t>【创】</w:t>
            </w:r>
            <w:r>
              <w:rPr>
                <w:rFonts w:hint="eastAsia" w:ascii="仿宋" w:hAnsi="仿宋" w:eastAsia="仿宋" w:cs="Times New Roman"/>
                <w:kern w:val="0"/>
                <w:sz w:val="24"/>
              </w:rPr>
              <w:t>以学生为中心，以信息化教学手段为支撑，全面推进项目化双案教学、任务驱动式教学、线上线下混合式教学等教学改革，激发学生创造性思维；</w:t>
            </w:r>
          </w:p>
          <w:p>
            <w:pPr>
              <w:spacing w:line="360" w:lineRule="auto"/>
              <w:ind w:right="-62" w:firstLine="482" w:firstLineChars="200"/>
              <w:rPr>
                <w:rFonts w:hint="eastAsia" w:ascii="仿宋" w:hAnsi="仿宋" w:eastAsia="仿宋" w:cs="Times New Roman"/>
                <w:kern w:val="0"/>
                <w:sz w:val="24"/>
              </w:rPr>
            </w:pPr>
            <w:r>
              <w:rPr>
                <w:rFonts w:hint="eastAsia" w:ascii="仿宋" w:hAnsi="仿宋" w:eastAsia="仿宋" w:cs="Times New Roman"/>
                <w:b/>
                <w:bCs/>
                <w:kern w:val="0"/>
                <w:sz w:val="24"/>
              </w:rPr>
              <w:t>【新】</w:t>
            </w:r>
            <w:r>
              <w:rPr>
                <w:rFonts w:hint="eastAsia" w:ascii="仿宋" w:hAnsi="仿宋" w:eastAsia="仿宋" w:cs="Times New Roman"/>
                <w:kern w:val="0"/>
                <w:sz w:val="24"/>
              </w:rPr>
              <w:t>BIM、装配式、AR增强现实、VR虚拟仿真、</w:t>
            </w:r>
            <w:r>
              <w:rPr>
                <w:rFonts w:hint="eastAsia" w:ascii="仿宋" w:hAnsi="仿宋" w:eastAsia="仿宋" w:cs="Times New Roman"/>
                <w:kern w:val="0"/>
                <w:sz w:val="24"/>
                <w:lang w:val="en-US" w:eastAsia="zh-CN"/>
              </w:rPr>
              <w:t>3D打印、大数据、</w:t>
            </w:r>
            <w:r>
              <w:rPr>
                <w:rFonts w:hint="eastAsia" w:ascii="仿宋" w:hAnsi="仿宋" w:eastAsia="仿宋" w:cs="Times New Roman"/>
                <w:kern w:val="0"/>
                <w:sz w:val="24"/>
              </w:rPr>
              <w:t>云计算等新技术全面融入人才培养方案，有力支撑四大专业建设，助力学生就业及职业发展。</w:t>
            </w:r>
          </w:p>
          <w:p>
            <w:pPr>
              <w:spacing w:line="360" w:lineRule="auto"/>
              <w:ind w:right="-62" w:firstLine="482" w:firstLineChars="200"/>
              <w:rPr>
                <w:rFonts w:hint="default" w:ascii="仿宋" w:hAnsi="仿宋" w:eastAsia="仿宋" w:cs="Times New Roman"/>
                <w:b/>
                <w:bCs/>
                <w:kern w:val="0"/>
                <w:sz w:val="24"/>
                <w:lang w:val="en-US" w:eastAsia="zh-CN"/>
              </w:rPr>
            </w:pPr>
            <w:r>
              <w:rPr>
                <w:rFonts w:hint="eastAsia" w:ascii="仿宋" w:hAnsi="仿宋" w:eastAsia="仿宋" w:cs="Times New Roman"/>
                <w:b/>
                <w:bCs/>
                <w:kern w:val="0"/>
                <w:sz w:val="24"/>
                <w:lang w:val="en-US" w:eastAsia="zh-CN"/>
              </w:rPr>
              <w:t>（二）突出成效</w:t>
            </w:r>
          </w:p>
          <w:p>
            <w:pPr>
              <w:pStyle w:val="2"/>
              <w:numPr>
                <w:ilvl w:val="0"/>
                <w:numId w:val="0"/>
              </w:numPr>
              <w:spacing w:line="360" w:lineRule="auto"/>
              <w:ind w:firstLine="482" w:firstLineChars="200"/>
              <w:rPr>
                <w:rFonts w:hint="default" w:ascii="仿宋" w:hAnsi="仿宋" w:eastAsia="仿宋"/>
                <w:kern w:val="0"/>
                <w:sz w:val="24"/>
                <w:lang w:val="en-US" w:eastAsia="zh-CN"/>
              </w:rPr>
            </w:pPr>
            <w:r>
              <w:rPr>
                <w:rFonts w:hint="eastAsia" w:ascii="仿宋" w:hAnsi="仿宋" w:eastAsia="仿宋"/>
                <w:b/>
                <w:bCs/>
                <w:kern w:val="0"/>
                <w:sz w:val="24"/>
                <w:lang w:val="en-US" w:eastAsia="zh-CN"/>
              </w:rPr>
              <w:t>1.内部成效</w:t>
            </w:r>
          </w:p>
          <w:p>
            <w:pPr>
              <w:pStyle w:val="2"/>
              <w:numPr>
                <w:ilvl w:val="0"/>
                <w:numId w:val="0"/>
              </w:numPr>
              <w:spacing w:line="360" w:lineRule="auto"/>
              <w:ind w:firstLine="482" w:firstLineChars="200"/>
              <w:rPr>
                <w:rFonts w:hint="default" w:ascii="仿宋" w:hAnsi="仿宋" w:eastAsia="仿宋"/>
                <w:kern w:val="0"/>
                <w:sz w:val="24"/>
                <w:lang w:val="en-US" w:eastAsia="zh-CN"/>
              </w:rPr>
            </w:pPr>
            <w:r>
              <w:rPr>
                <w:rFonts w:hint="eastAsia" w:ascii="仿宋" w:hAnsi="仿宋" w:eastAsia="仿宋"/>
                <w:b/>
                <w:bCs/>
                <w:kern w:val="0"/>
                <w:sz w:val="24"/>
                <w:lang w:val="en-US" w:eastAsia="zh-CN"/>
              </w:rPr>
              <w:t>（1）专业建设成效突出。</w:t>
            </w:r>
            <w:r>
              <w:rPr>
                <w:rFonts w:hint="eastAsia" w:ascii="仿宋" w:hAnsi="仿宋" w:eastAsia="仿宋"/>
                <w:kern w:val="0"/>
                <w:sz w:val="24"/>
                <w:lang w:val="en-US" w:eastAsia="zh-CN"/>
              </w:rPr>
              <w:t>获评吉林省</w:t>
            </w:r>
            <w:r>
              <w:rPr>
                <w:rFonts w:hint="default" w:ascii="仿宋" w:hAnsi="仿宋" w:eastAsia="仿宋"/>
                <w:kern w:val="0"/>
                <w:sz w:val="24"/>
                <w:lang w:val="en-US" w:eastAsia="zh-CN"/>
              </w:rPr>
              <w:t>高校实验室建设项目、</w:t>
            </w:r>
            <w:r>
              <w:rPr>
                <w:rFonts w:hint="eastAsia" w:ascii="仿宋" w:hAnsi="仿宋" w:eastAsia="仿宋"/>
                <w:kern w:val="0"/>
                <w:sz w:val="24"/>
                <w:lang w:val="en-US" w:eastAsia="zh-CN"/>
              </w:rPr>
              <w:t>校级一流专业。</w:t>
            </w:r>
          </w:p>
          <w:p>
            <w:pPr>
              <w:pStyle w:val="2"/>
              <w:numPr>
                <w:ilvl w:val="0"/>
                <w:numId w:val="0"/>
              </w:numPr>
              <w:spacing w:line="360" w:lineRule="auto"/>
              <w:ind w:firstLine="482" w:firstLineChars="200"/>
              <w:rPr>
                <w:rFonts w:hint="default" w:ascii="仿宋" w:hAnsi="仿宋" w:eastAsia="仿宋"/>
                <w:kern w:val="0"/>
                <w:sz w:val="24"/>
                <w:lang w:val="en-US" w:eastAsia="zh-CN"/>
              </w:rPr>
            </w:pPr>
            <w:r>
              <w:rPr>
                <w:rFonts w:hint="eastAsia" w:ascii="仿宋" w:hAnsi="仿宋" w:eastAsia="仿宋"/>
                <w:b/>
                <w:bCs/>
                <w:kern w:val="0"/>
                <w:sz w:val="24"/>
                <w:lang w:val="en-US" w:eastAsia="zh-CN"/>
              </w:rPr>
              <w:t>（2）课程建设</w:t>
            </w:r>
            <w:r>
              <w:rPr>
                <w:rFonts w:hint="default" w:ascii="仿宋" w:hAnsi="仿宋" w:eastAsia="仿宋"/>
                <w:b/>
                <w:bCs/>
                <w:kern w:val="0"/>
                <w:sz w:val="24"/>
                <w:lang w:val="en-US" w:eastAsia="zh-CN"/>
              </w:rPr>
              <w:t>成绩斐然。</w:t>
            </w:r>
            <w:r>
              <w:rPr>
                <w:rFonts w:hint="default" w:ascii="仿宋" w:hAnsi="仿宋" w:eastAsia="仿宋"/>
                <w:kern w:val="0"/>
                <w:sz w:val="24"/>
                <w:lang w:val="en-US" w:eastAsia="zh-CN"/>
              </w:rPr>
              <w:t>获评吉林省高校示范性虚拟仿真实验教学项目</w:t>
            </w:r>
            <w:r>
              <w:rPr>
                <w:rFonts w:hint="eastAsia" w:ascii="仿宋" w:hAnsi="仿宋" w:eastAsia="仿宋"/>
                <w:kern w:val="0"/>
                <w:sz w:val="24"/>
                <w:lang w:val="en-US" w:eastAsia="zh-CN"/>
              </w:rPr>
              <w:t>1项</w:t>
            </w:r>
            <w:r>
              <w:rPr>
                <w:rFonts w:hint="default" w:ascii="仿宋" w:hAnsi="仿宋" w:eastAsia="仿宋"/>
                <w:kern w:val="0"/>
                <w:sz w:val="24"/>
                <w:lang w:val="en-US" w:eastAsia="zh-CN"/>
              </w:rPr>
              <w:t>、吉林省课程思政建设项目</w:t>
            </w:r>
            <w:r>
              <w:rPr>
                <w:rFonts w:hint="eastAsia" w:ascii="仿宋" w:hAnsi="仿宋" w:eastAsia="仿宋"/>
                <w:kern w:val="0"/>
                <w:sz w:val="24"/>
                <w:lang w:val="en-US" w:eastAsia="zh-CN"/>
              </w:rPr>
              <w:t>1项、校级学科育人示范课（课程思政示范项目）4项，入选</w:t>
            </w:r>
            <w:r>
              <w:rPr>
                <w:rFonts w:hint="default" w:ascii="仿宋" w:hAnsi="仿宋" w:eastAsia="仿宋"/>
                <w:kern w:val="0"/>
                <w:sz w:val="24"/>
                <w:lang w:val="en-US" w:eastAsia="zh-CN"/>
              </w:rPr>
              <w:t>吉林省高校优质线上教育教学资源</w:t>
            </w:r>
            <w:r>
              <w:rPr>
                <w:rFonts w:hint="eastAsia" w:ascii="仿宋" w:hAnsi="仿宋" w:eastAsia="仿宋"/>
                <w:kern w:val="0"/>
                <w:sz w:val="24"/>
                <w:lang w:val="en-US" w:eastAsia="zh-CN"/>
              </w:rPr>
              <w:t>包4项</w:t>
            </w:r>
            <w:r>
              <w:rPr>
                <w:rFonts w:hint="default" w:ascii="仿宋" w:hAnsi="仿宋" w:eastAsia="仿宋"/>
                <w:kern w:val="0"/>
                <w:sz w:val="24"/>
                <w:lang w:val="en-US" w:eastAsia="zh-CN"/>
              </w:rPr>
              <w:t>。</w:t>
            </w:r>
          </w:p>
          <w:p>
            <w:pPr>
              <w:pStyle w:val="2"/>
              <w:numPr>
                <w:ilvl w:val="0"/>
                <w:numId w:val="0"/>
              </w:numPr>
              <w:spacing w:line="360" w:lineRule="auto"/>
              <w:ind w:firstLine="482" w:firstLineChars="200"/>
              <w:rPr>
                <w:rFonts w:hint="eastAsia" w:ascii="仿宋" w:hAnsi="仿宋" w:eastAsia="仿宋"/>
                <w:kern w:val="0"/>
                <w:sz w:val="24"/>
                <w:lang w:val="en-US" w:eastAsia="zh-CN"/>
              </w:rPr>
            </w:pPr>
            <w:r>
              <w:rPr>
                <w:rFonts w:hint="eastAsia" w:ascii="仿宋" w:hAnsi="仿宋" w:eastAsia="仿宋"/>
                <w:b/>
                <w:bCs/>
                <w:kern w:val="0"/>
                <w:sz w:val="24"/>
                <w:lang w:val="en-US" w:eastAsia="zh-CN"/>
              </w:rPr>
              <w:t>（3）双师型队伍特色鲜明。</w:t>
            </w:r>
            <w:r>
              <w:rPr>
                <w:rFonts w:hint="eastAsia" w:ascii="仿宋" w:hAnsi="仿宋" w:eastAsia="仿宋"/>
                <w:kern w:val="0"/>
                <w:sz w:val="24"/>
                <w:lang w:val="en-US" w:eastAsia="zh-CN"/>
              </w:rPr>
              <w:t>双师型教师占比69%，充分满足专业人才培养需求。</w:t>
            </w:r>
          </w:p>
          <w:p>
            <w:pPr>
              <w:pStyle w:val="2"/>
              <w:numPr>
                <w:ilvl w:val="0"/>
                <w:numId w:val="0"/>
              </w:numPr>
              <w:spacing w:line="360" w:lineRule="auto"/>
              <w:ind w:firstLine="482" w:firstLineChars="200"/>
              <w:rPr>
                <w:rFonts w:hint="default" w:ascii="仿宋" w:hAnsi="仿宋" w:eastAsia="仿宋"/>
                <w:kern w:val="0"/>
                <w:sz w:val="24"/>
                <w:lang w:val="en-US" w:eastAsia="zh-CN"/>
              </w:rPr>
            </w:pPr>
            <w:r>
              <w:rPr>
                <w:rFonts w:hint="eastAsia" w:ascii="仿宋" w:hAnsi="仿宋" w:eastAsia="仿宋"/>
                <w:b/>
                <w:bCs/>
                <w:kern w:val="0"/>
                <w:sz w:val="24"/>
                <w:lang w:val="en-US" w:eastAsia="zh-CN"/>
              </w:rPr>
              <w:t>（4）教学研究成果丰富。</w:t>
            </w:r>
            <w:r>
              <w:rPr>
                <w:rFonts w:hint="eastAsia" w:ascii="仿宋" w:hAnsi="仿宋" w:eastAsia="仿宋"/>
                <w:kern w:val="0"/>
                <w:sz w:val="24"/>
                <w:lang w:val="en-US" w:eastAsia="zh-CN"/>
              </w:rPr>
              <w:t>近3年，本教研室教师主持省级以上教研项目24项，公开发表教研论文19篇，主编或参编教材5部，荣获校级以上教学荣誉19项。</w:t>
            </w:r>
          </w:p>
          <w:p>
            <w:pPr>
              <w:pStyle w:val="2"/>
              <w:numPr>
                <w:ilvl w:val="0"/>
                <w:numId w:val="0"/>
              </w:numPr>
              <w:spacing w:line="360" w:lineRule="auto"/>
              <w:ind w:firstLine="482" w:firstLineChars="200"/>
              <w:rPr>
                <w:rFonts w:hint="default" w:ascii="仿宋" w:hAnsi="仿宋" w:eastAsia="仿宋"/>
                <w:kern w:val="0"/>
                <w:sz w:val="24"/>
                <w:lang w:val="en-US" w:eastAsia="zh-CN"/>
              </w:rPr>
            </w:pPr>
            <w:r>
              <w:rPr>
                <w:rFonts w:hint="default" w:ascii="仿宋" w:hAnsi="仿宋" w:eastAsia="仿宋"/>
                <w:b/>
                <w:bCs/>
                <w:kern w:val="0"/>
                <w:sz w:val="24"/>
                <w:lang w:val="en-US" w:eastAsia="zh-CN"/>
              </w:rPr>
              <w:t>（</w:t>
            </w:r>
            <w:r>
              <w:rPr>
                <w:rFonts w:hint="eastAsia" w:ascii="仿宋" w:hAnsi="仿宋" w:eastAsia="仿宋"/>
                <w:b/>
                <w:bCs/>
                <w:kern w:val="0"/>
                <w:sz w:val="24"/>
                <w:lang w:val="en-US" w:eastAsia="zh-CN"/>
              </w:rPr>
              <w:t>5</w:t>
            </w:r>
            <w:r>
              <w:rPr>
                <w:rFonts w:hint="default" w:ascii="仿宋" w:hAnsi="仿宋" w:eastAsia="仿宋"/>
                <w:b/>
                <w:bCs/>
                <w:kern w:val="0"/>
                <w:sz w:val="24"/>
                <w:lang w:val="en-US" w:eastAsia="zh-CN"/>
              </w:rPr>
              <w:t>）人才培养质量提升。</w:t>
            </w:r>
            <w:r>
              <w:rPr>
                <w:rFonts w:hint="default" w:ascii="仿宋" w:hAnsi="仿宋" w:eastAsia="仿宋"/>
                <w:kern w:val="0"/>
                <w:sz w:val="24"/>
                <w:lang w:val="en-US" w:eastAsia="zh-CN"/>
              </w:rPr>
              <w:t>①学生创新创业能力有增强，获评吉林省互联网+大学生创新创业大赛</w:t>
            </w:r>
            <w:r>
              <w:rPr>
                <w:rFonts w:hint="eastAsia" w:ascii="仿宋" w:hAnsi="仿宋" w:eastAsia="仿宋"/>
                <w:kern w:val="0"/>
                <w:sz w:val="24"/>
                <w:lang w:val="en-US" w:eastAsia="zh-CN"/>
              </w:rPr>
              <w:t>铜</w:t>
            </w:r>
            <w:r>
              <w:rPr>
                <w:rFonts w:hint="default" w:ascii="仿宋" w:hAnsi="仿宋" w:eastAsia="仿宋"/>
                <w:kern w:val="0"/>
                <w:sz w:val="24"/>
                <w:lang w:val="en-US" w:eastAsia="zh-CN"/>
              </w:rPr>
              <w:t>奖等荣誉，</w:t>
            </w:r>
            <w:r>
              <w:rPr>
                <w:rFonts w:hint="eastAsia" w:ascii="仿宋" w:hAnsi="仿宋" w:eastAsia="仿宋"/>
                <w:kern w:val="0"/>
                <w:sz w:val="24"/>
                <w:lang w:val="en-US" w:eastAsia="zh-CN"/>
              </w:rPr>
              <w:t>2名学生获评吉林省首批大学生“双创之星”，</w:t>
            </w:r>
            <w:r>
              <w:rPr>
                <w:rFonts w:hint="default" w:ascii="仿宋" w:hAnsi="仿宋" w:eastAsia="仿宋"/>
                <w:kern w:val="0"/>
                <w:sz w:val="24"/>
                <w:lang w:val="en-US" w:eastAsia="zh-CN"/>
              </w:rPr>
              <w:t>国家级、省级专业竞赛获奖近</w:t>
            </w:r>
            <w:r>
              <w:rPr>
                <w:rFonts w:hint="eastAsia" w:ascii="仿宋" w:hAnsi="仿宋" w:eastAsia="仿宋"/>
                <w:kern w:val="0"/>
                <w:sz w:val="24"/>
                <w:lang w:val="en-US" w:eastAsia="zh-CN"/>
              </w:rPr>
              <w:t>3</w:t>
            </w:r>
            <w:r>
              <w:rPr>
                <w:rFonts w:hint="default" w:ascii="仿宋" w:hAnsi="仿宋" w:eastAsia="仿宋"/>
                <w:kern w:val="0"/>
                <w:sz w:val="24"/>
                <w:lang w:val="en-US" w:eastAsia="zh-CN"/>
              </w:rPr>
              <w:t>年累计</w:t>
            </w:r>
            <w:r>
              <w:rPr>
                <w:rFonts w:hint="eastAsia" w:ascii="仿宋" w:hAnsi="仿宋" w:eastAsia="仿宋"/>
                <w:kern w:val="0"/>
                <w:sz w:val="24"/>
                <w:lang w:val="en-US" w:eastAsia="zh-CN"/>
              </w:rPr>
              <w:t>100余项、2</w:t>
            </w:r>
            <w:r>
              <w:rPr>
                <w:rFonts w:hint="default" w:ascii="仿宋" w:hAnsi="仿宋" w:eastAsia="仿宋"/>
                <w:kern w:val="0"/>
                <w:sz w:val="24"/>
                <w:lang w:val="en-US" w:eastAsia="zh-CN"/>
              </w:rPr>
              <w:t>00余人次。②学生就业质量有保障，通过校外实习落实就业达</w:t>
            </w:r>
            <w:r>
              <w:rPr>
                <w:rFonts w:hint="eastAsia" w:ascii="仿宋" w:hAnsi="仿宋" w:eastAsia="仿宋"/>
                <w:kern w:val="0"/>
                <w:sz w:val="24"/>
                <w:lang w:val="en-US" w:eastAsia="zh-CN"/>
              </w:rPr>
              <w:t>7</w:t>
            </w:r>
            <w:r>
              <w:rPr>
                <w:rFonts w:hint="default" w:ascii="仿宋" w:hAnsi="仿宋" w:eastAsia="仿宋"/>
                <w:kern w:val="0"/>
                <w:sz w:val="24"/>
                <w:lang w:val="en-US" w:eastAsia="zh-CN"/>
              </w:rPr>
              <w:t>0%以上，最终就业率达95%以上。③学生职业发展有空间，因掌握专业前沿技术获得诸多职业发展机会。④评价反馈有效果，通过问卷、走访等形式调研企业、学生家长、毕业生，满意度达95%以上。</w:t>
            </w:r>
          </w:p>
          <w:p>
            <w:pPr>
              <w:pStyle w:val="2"/>
              <w:numPr>
                <w:ilvl w:val="0"/>
                <w:numId w:val="0"/>
              </w:numPr>
              <w:spacing w:line="360" w:lineRule="auto"/>
              <w:ind w:firstLine="480"/>
              <w:rPr>
                <w:rFonts w:hint="default" w:ascii="仿宋" w:hAnsi="仿宋" w:eastAsia="仿宋"/>
                <w:b/>
                <w:bCs/>
                <w:kern w:val="0"/>
                <w:sz w:val="24"/>
                <w:lang w:val="en-US" w:eastAsia="zh-CN"/>
              </w:rPr>
            </w:pPr>
            <w:r>
              <w:rPr>
                <w:rFonts w:hint="eastAsia" w:ascii="仿宋" w:hAnsi="仿宋" w:eastAsia="仿宋"/>
                <w:b/>
                <w:bCs/>
                <w:kern w:val="0"/>
                <w:sz w:val="24"/>
                <w:lang w:val="en-US" w:eastAsia="zh-CN"/>
              </w:rPr>
              <w:t>2.外部成效</w:t>
            </w:r>
          </w:p>
          <w:p>
            <w:pPr>
              <w:pStyle w:val="2"/>
              <w:numPr>
                <w:ilvl w:val="0"/>
                <w:numId w:val="0"/>
              </w:numPr>
              <w:spacing w:line="360" w:lineRule="auto"/>
              <w:ind w:firstLine="480"/>
              <w:rPr>
                <w:rFonts w:hint="default" w:ascii="仿宋" w:hAnsi="仿宋" w:eastAsia="仿宋"/>
                <w:kern w:val="0"/>
                <w:sz w:val="24"/>
                <w:lang w:val="en-US" w:eastAsia="zh-CN"/>
              </w:rPr>
            </w:pPr>
            <w:r>
              <w:rPr>
                <w:rFonts w:hint="default" w:ascii="仿宋" w:hAnsi="仿宋" w:eastAsia="仿宋"/>
                <w:b/>
                <w:bCs/>
                <w:kern w:val="0"/>
                <w:sz w:val="24"/>
                <w:lang w:val="en-US" w:eastAsia="zh-CN"/>
              </w:rPr>
              <w:t>（1）兄弟院校评价颇高。</w:t>
            </w:r>
            <w:r>
              <w:rPr>
                <w:rFonts w:hint="default" w:ascii="仿宋" w:hAnsi="仿宋" w:eastAsia="仿宋"/>
                <w:kern w:val="0"/>
                <w:sz w:val="24"/>
                <w:lang w:val="en-US" w:eastAsia="zh-CN"/>
              </w:rPr>
              <w:t>一是</w:t>
            </w:r>
            <w:r>
              <w:rPr>
                <w:rFonts w:hint="eastAsia" w:ascii="仿宋" w:hAnsi="仿宋" w:eastAsia="仿宋"/>
                <w:kern w:val="0"/>
                <w:sz w:val="24"/>
                <w:lang w:val="en-US" w:eastAsia="zh-CN"/>
              </w:rPr>
              <w:t>本教研室</w:t>
            </w:r>
            <w:r>
              <w:rPr>
                <w:rFonts w:hint="default" w:ascii="仿宋" w:hAnsi="仿宋" w:eastAsia="仿宋"/>
                <w:kern w:val="0"/>
                <w:sz w:val="24"/>
                <w:lang w:val="en-US" w:eastAsia="zh-CN"/>
              </w:rPr>
              <w:t>曾与省内外多所高校教师座谈交流，为兄弟院校</w:t>
            </w:r>
            <w:r>
              <w:rPr>
                <w:rFonts w:hint="eastAsia" w:ascii="仿宋" w:hAnsi="仿宋" w:eastAsia="仿宋"/>
                <w:kern w:val="0"/>
                <w:sz w:val="24"/>
                <w:lang w:val="en-US" w:eastAsia="zh-CN"/>
              </w:rPr>
              <w:t>工程造价教研室建设</w:t>
            </w:r>
            <w:r>
              <w:rPr>
                <w:rFonts w:hint="default" w:ascii="仿宋" w:hAnsi="仿宋" w:eastAsia="仿宋"/>
                <w:kern w:val="0"/>
                <w:sz w:val="24"/>
                <w:lang w:val="en-US" w:eastAsia="zh-CN"/>
              </w:rPr>
              <w:t>提供可借鉴方案。二是本</w:t>
            </w:r>
            <w:r>
              <w:rPr>
                <w:rFonts w:hint="eastAsia" w:ascii="仿宋" w:hAnsi="仿宋" w:eastAsia="仿宋"/>
                <w:kern w:val="0"/>
                <w:sz w:val="24"/>
                <w:lang w:val="en-US" w:eastAsia="zh-CN"/>
              </w:rPr>
              <w:t>教研室</w:t>
            </w:r>
            <w:r>
              <w:rPr>
                <w:rFonts w:hint="default" w:ascii="仿宋" w:hAnsi="仿宋" w:eastAsia="仿宋"/>
                <w:kern w:val="0"/>
                <w:sz w:val="24"/>
                <w:lang w:val="en-US" w:eastAsia="zh-CN"/>
              </w:rPr>
              <w:t>成员受聘担任“BIM课改师资培训”讲师，全国工程类专业参训教师1000+；三是本</w:t>
            </w:r>
            <w:r>
              <w:rPr>
                <w:rFonts w:hint="eastAsia" w:ascii="仿宋" w:hAnsi="仿宋" w:eastAsia="仿宋"/>
                <w:kern w:val="0"/>
                <w:sz w:val="24"/>
                <w:lang w:val="en-US" w:eastAsia="zh-CN"/>
              </w:rPr>
              <w:t>教研室教学</w:t>
            </w:r>
            <w:r>
              <w:rPr>
                <w:rFonts w:hint="default" w:ascii="仿宋" w:hAnsi="仿宋" w:eastAsia="仿宋"/>
                <w:kern w:val="0"/>
                <w:sz w:val="24"/>
                <w:lang w:val="en-US" w:eastAsia="zh-CN"/>
              </w:rPr>
              <w:t>成果之一获评“全国建筑类教学改革标杆”，经验分享视频在公众平台展播，阅读量1000+。</w:t>
            </w:r>
          </w:p>
          <w:p>
            <w:pPr>
              <w:pStyle w:val="2"/>
              <w:numPr>
                <w:ilvl w:val="0"/>
                <w:numId w:val="0"/>
              </w:numPr>
              <w:spacing w:line="360" w:lineRule="auto"/>
              <w:ind w:firstLine="482" w:firstLineChars="200"/>
              <w:rPr>
                <w:rFonts w:hint="default" w:ascii="仿宋" w:hAnsi="仿宋" w:eastAsia="仿宋"/>
                <w:kern w:val="0"/>
                <w:sz w:val="24"/>
                <w:lang w:val="en-US" w:eastAsia="zh-CN"/>
              </w:rPr>
            </w:pPr>
            <w:r>
              <w:rPr>
                <w:rFonts w:hint="default" w:ascii="仿宋" w:hAnsi="仿宋" w:eastAsia="仿宋"/>
                <w:b/>
                <w:bCs/>
                <w:kern w:val="0"/>
                <w:sz w:val="24"/>
                <w:lang w:val="en-US" w:eastAsia="zh-CN"/>
              </w:rPr>
              <w:t>（2）合作企业高度认可。</w:t>
            </w:r>
            <w:r>
              <w:rPr>
                <w:rFonts w:hint="default" w:ascii="仿宋" w:hAnsi="仿宋" w:eastAsia="仿宋"/>
                <w:kern w:val="0"/>
                <w:sz w:val="24"/>
                <w:lang w:val="en-US" w:eastAsia="zh-CN"/>
              </w:rPr>
              <w:t>一是组织校企合作签约仪式、校企合作推进会，坚持每年组织校园双选会、走访合作企业，校企合作、产教融合持续深化；二是本</w:t>
            </w:r>
            <w:r>
              <w:rPr>
                <w:rFonts w:hint="eastAsia" w:ascii="仿宋" w:hAnsi="仿宋" w:eastAsia="仿宋"/>
                <w:kern w:val="0"/>
                <w:sz w:val="24"/>
                <w:lang w:val="en-US" w:eastAsia="zh-CN"/>
              </w:rPr>
              <w:t>教研室</w:t>
            </w:r>
            <w:r>
              <w:rPr>
                <w:rFonts w:hint="default" w:ascii="仿宋" w:hAnsi="仿宋" w:eastAsia="仿宋"/>
                <w:kern w:val="0"/>
                <w:sz w:val="24"/>
                <w:lang w:val="en-US" w:eastAsia="zh-CN"/>
              </w:rPr>
              <w:t>成员受邀担任中建五局等公司技术咨询顾问，为企业建设贡献智慧</w:t>
            </w:r>
            <w:r>
              <w:rPr>
                <w:rFonts w:hint="eastAsia" w:ascii="仿宋" w:hAnsi="仿宋" w:eastAsia="仿宋"/>
                <w:kern w:val="0"/>
                <w:sz w:val="24"/>
                <w:lang w:val="en-US" w:eastAsia="zh-CN"/>
              </w:rPr>
              <w:t>；</w:t>
            </w:r>
            <w:r>
              <w:rPr>
                <w:rFonts w:hint="default" w:ascii="仿宋" w:hAnsi="仿宋" w:eastAsia="仿宋"/>
                <w:kern w:val="0"/>
                <w:sz w:val="24"/>
                <w:lang w:val="en-US" w:eastAsia="zh-CN"/>
              </w:rPr>
              <w:t>三是校企共同承担教育部产学合作协同育人项目</w:t>
            </w:r>
            <w:r>
              <w:rPr>
                <w:rFonts w:hint="eastAsia" w:ascii="仿宋" w:hAnsi="仿宋" w:eastAsia="仿宋"/>
                <w:kern w:val="0"/>
                <w:sz w:val="24"/>
                <w:lang w:val="en-US" w:eastAsia="zh-CN"/>
              </w:rPr>
              <w:t>（就业育人项目）</w:t>
            </w:r>
            <w:r>
              <w:rPr>
                <w:rFonts w:hint="default" w:ascii="仿宋" w:hAnsi="仿宋" w:eastAsia="仿宋"/>
                <w:kern w:val="0"/>
                <w:sz w:val="24"/>
                <w:lang w:val="en-US" w:eastAsia="zh-CN"/>
              </w:rPr>
              <w:t>1</w:t>
            </w:r>
            <w:r>
              <w:rPr>
                <w:rFonts w:hint="eastAsia" w:ascii="仿宋" w:hAnsi="仿宋" w:eastAsia="仿宋"/>
                <w:kern w:val="0"/>
                <w:sz w:val="24"/>
                <w:lang w:val="en-US" w:eastAsia="zh-CN"/>
              </w:rPr>
              <w:t>1</w:t>
            </w:r>
            <w:r>
              <w:rPr>
                <w:rFonts w:hint="default" w:ascii="仿宋" w:hAnsi="仿宋" w:eastAsia="仿宋"/>
                <w:kern w:val="0"/>
                <w:sz w:val="24"/>
                <w:lang w:val="en-US" w:eastAsia="zh-CN"/>
              </w:rPr>
              <w:t>项，共同申报1+X职业技能等级考试考点、全国BIM技能等级考试考点，</w:t>
            </w:r>
            <w:r>
              <w:rPr>
                <w:rFonts w:hint="eastAsia" w:ascii="仿宋" w:hAnsi="仿宋" w:eastAsia="仿宋"/>
                <w:kern w:val="0"/>
                <w:sz w:val="24"/>
                <w:lang w:val="en-US" w:eastAsia="zh-CN"/>
              </w:rPr>
              <w:t>不断拓宽人才培养路径。</w:t>
            </w:r>
          </w:p>
          <w:p>
            <w:pPr>
              <w:spacing w:line="360" w:lineRule="auto"/>
              <w:ind w:right="-62" w:firstLine="482" w:firstLineChars="200"/>
              <w:rPr>
                <w:rFonts w:ascii="仿宋" w:hAnsi="仿宋" w:eastAsia="仿宋"/>
                <w:kern w:val="0"/>
                <w:sz w:val="24"/>
              </w:rPr>
            </w:pPr>
            <w:r>
              <w:rPr>
                <w:rFonts w:hint="eastAsia" w:ascii="仿宋" w:hAnsi="仿宋" w:eastAsia="仿宋"/>
                <w:b/>
                <w:bCs/>
                <w:kern w:val="0"/>
                <w:sz w:val="24"/>
                <w:lang w:val="en-US" w:eastAsia="zh-CN"/>
              </w:rPr>
              <w:t>（3）服务地方经济发展。</w:t>
            </w:r>
            <w:r>
              <w:rPr>
                <w:rFonts w:hint="eastAsia" w:ascii="仿宋" w:hAnsi="仿宋" w:eastAsia="仿宋"/>
                <w:b w:val="0"/>
                <w:bCs w:val="0"/>
                <w:kern w:val="0"/>
                <w:sz w:val="24"/>
                <w:lang w:val="en-US" w:eastAsia="zh-CN"/>
              </w:rPr>
              <w:t>一是积极响应吉林省“创业有你‘就在吉林’”的号召，通过深入省内企业调研，充分了解企业需求，推荐学生到中国水电第一工程局、</w:t>
            </w:r>
            <w:r>
              <w:rPr>
                <w:rFonts w:hint="eastAsia" w:ascii="仿宋" w:hAnsi="仿宋" w:eastAsia="仿宋"/>
                <w:kern w:val="0"/>
                <w:sz w:val="24"/>
              </w:rPr>
              <w:t>吉林安装集团股份有限公司</w:t>
            </w:r>
            <w:r>
              <w:rPr>
                <w:rFonts w:hint="eastAsia" w:ascii="仿宋" w:hAnsi="仿宋" w:eastAsia="仿宋"/>
                <w:kern w:val="0"/>
                <w:sz w:val="24"/>
                <w:lang w:eastAsia="zh-CN"/>
              </w:rPr>
              <w:t>、</w:t>
            </w:r>
            <w:r>
              <w:rPr>
                <w:rFonts w:hint="eastAsia" w:ascii="仿宋" w:hAnsi="仿宋" w:eastAsia="仿宋"/>
                <w:kern w:val="0"/>
                <w:sz w:val="24"/>
              </w:rPr>
              <w:t>吉林省嘉通工程咨询有限公司</w:t>
            </w:r>
            <w:r>
              <w:rPr>
                <w:rFonts w:hint="eastAsia" w:ascii="仿宋" w:hAnsi="仿宋" w:eastAsia="仿宋"/>
                <w:kern w:val="0"/>
                <w:sz w:val="24"/>
                <w:lang w:eastAsia="zh-CN"/>
              </w:rPr>
              <w:t>、</w:t>
            </w:r>
            <w:r>
              <w:rPr>
                <w:rFonts w:hint="eastAsia" w:ascii="仿宋" w:hAnsi="仿宋" w:eastAsia="仿宋"/>
                <w:kern w:val="0"/>
                <w:sz w:val="24"/>
              </w:rPr>
              <w:t>吉林省求实建设软件有限公司</w:t>
            </w:r>
            <w:r>
              <w:rPr>
                <w:rFonts w:hint="eastAsia" w:ascii="仿宋" w:hAnsi="仿宋" w:eastAsia="仿宋"/>
                <w:kern w:val="0"/>
                <w:sz w:val="24"/>
                <w:lang w:val="en-US" w:eastAsia="zh-CN"/>
              </w:rPr>
              <w:t>等省内优质企业实习、就业，为人才留省做出贡献；二是</w:t>
            </w:r>
            <w:r>
              <w:rPr>
                <w:rFonts w:hint="eastAsia" w:ascii="仿宋" w:hAnsi="仿宋" w:eastAsia="仿宋"/>
                <w:b w:val="0"/>
                <w:bCs w:val="0"/>
                <w:kern w:val="0"/>
                <w:sz w:val="24"/>
                <w:lang w:val="en-US" w:eastAsia="zh-CN"/>
              </w:rPr>
              <w:t>积极</w:t>
            </w:r>
            <w:r>
              <w:rPr>
                <w:rFonts w:hint="eastAsia" w:ascii="仿宋" w:hAnsi="仿宋" w:eastAsia="仿宋"/>
                <w:kern w:val="0"/>
                <w:sz w:val="24"/>
                <w:lang w:val="en-US" w:eastAsia="zh-CN"/>
              </w:rPr>
              <w:t>响应吉林省“一主六双”发展战略，聚焦当前建筑业发展热点问题，与省内合作企业共同开展科学研究工作，为新时代吉林振兴发展贡献力量。</w:t>
            </w:r>
          </w:p>
          <w:p>
            <w:pPr>
              <w:spacing w:line="360" w:lineRule="exact"/>
              <w:ind w:right="-62"/>
              <w:rPr>
                <w:rFonts w:ascii="仿宋" w:hAnsi="仿宋" w:eastAsia="仿宋"/>
                <w:color w:val="000000"/>
                <w:kern w:val="0"/>
                <w:sz w:val="30"/>
                <w:szCs w:val="30"/>
              </w:rPr>
            </w:pPr>
          </w:p>
        </w:tc>
      </w:tr>
    </w:tbl>
    <w:p>
      <w:pPr>
        <w:spacing w:line="560" w:lineRule="exact"/>
        <w:ind w:right="-62"/>
        <w:rPr>
          <w:rFonts w:hint="eastAsia" w:ascii="黑体" w:hAnsi="黑体" w:eastAsia="黑体"/>
          <w:color w:val="000000"/>
          <w:sz w:val="32"/>
          <w:szCs w:val="32"/>
        </w:rPr>
      </w:pPr>
    </w:p>
    <w:p>
      <w:pPr>
        <w:spacing w:line="560" w:lineRule="exact"/>
        <w:ind w:right="-62" w:firstLine="584"/>
        <w:rPr>
          <w:rFonts w:ascii="黑体" w:hAnsi="黑体" w:eastAsia="黑体"/>
          <w:color w:val="000000"/>
          <w:sz w:val="32"/>
          <w:szCs w:val="32"/>
        </w:rPr>
      </w:pPr>
      <w:r>
        <w:rPr>
          <w:rFonts w:hint="eastAsia" w:ascii="黑体" w:hAnsi="黑体" w:eastAsia="黑体"/>
          <w:color w:val="000000"/>
          <w:sz w:val="32"/>
          <w:szCs w:val="32"/>
        </w:rPr>
        <w:t>九、学校推荐意见</w:t>
      </w:r>
    </w:p>
    <w:tbl>
      <w:tblPr>
        <w:tblStyle w:val="11"/>
        <w:tblW w:w="88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5" w:hRule="atLeast"/>
          <w:jc w:val="center"/>
        </w:trPr>
        <w:tc>
          <w:tcPr>
            <w:tcW w:w="8765" w:type="dxa"/>
          </w:tcPr>
          <w:p>
            <w:pPr>
              <w:snapToGrid w:val="0"/>
              <w:ind w:firstLine="720" w:firstLineChars="300"/>
              <w:rPr>
                <w:rFonts w:ascii="仿宋" w:hAnsi="仿宋" w:eastAsia="仿宋"/>
                <w:color w:val="000000"/>
                <w:sz w:val="24"/>
              </w:rPr>
            </w:pPr>
          </w:p>
          <w:p>
            <w:pPr>
              <w:snapToGrid w:val="0"/>
              <w:ind w:firstLine="720" w:firstLineChars="300"/>
              <w:rPr>
                <w:rFonts w:ascii="仿宋" w:hAnsi="仿宋" w:eastAsia="仿宋"/>
                <w:color w:val="000000"/>
                <w:sz w:val="24"/>
              </w:rPr>
            </w:pPr>
          </w:p>
          <w:p>
            <w:pPr>
              <w:snapToGrid w:val="0"/>
              <w:ind w:firstLine="720" w:firstLineChars="300"/>
              <w:rPr>
                <w:rFonts w:ascii="仿宋" w:hAnsi="仿宋" w:eastAsia="仿宋"/>
                <w:color w:val="000000"/>
                <w:sz w:val="24"/>
              </w:rPr>
            </w:pPr>
          </w:p>
          <w:p>
            <w:pPr>
              <w:snapToGrid w:val="0"/>
              <w:ind w:firstLine="720" w:firstLineChars="300"/>
              <w:rPr>
                <w:rFonts w:ascii="仿宋" w:hAnsi="仿宋" w:eastAsia="仿宋"/>
                <w:color w:val="000000"/>
                <w:sz w:val="24"/>
              </w:rPr>
            </w:pPr>
          </w:p>
          <w:p>
            <w:pPr>
              <w:snapToGrid w:val="0"/>
              <w:ind w:firstLine="720" w:firstLineChars="300"/>
              <w:rPr>
                <w:rFonts w:ascii="仿宋" w:hAnsi="仿宋" w:eastAsia="仿宋"/>
                <w:color w:val="000000"/>
                <w:sz w:val="24"/>
              </w:rPr>
            </w:pPr>
          </w:p>
          <w:p>
            <w:pPr>
              <w:snapToGrid w:val="0"/>
              <w:ind w:firstLine="720" w:firstLineChars="300"/>
              <w:rPr>
                <w:rFonts w:ascii="仿宋" w:hAnsi="仿宋" w:eastAsia="仿宋"/>
                <w:color w:val="000000"/>
                <w:sz w:val="24"/>
              </w:rPr>
            </w:pPr>
          </w:p>
          <w:p>
            <w:pPr>
              <w:snapToGrid w:val="0"/>
              <w:ind w:firstLine="720" w:firstLineChars="300"/>
              <w:rPr>
                <w:rFonts w:ascii="仿宋" w:hAnsi="仿宋" w:eastAsia="仿宋"/>
                <w:color w:val="000000"/>
                <w:sz w:val="24"/>
              </w:rPr>
            </w:pPr>
          </w:p>
          <w:p>
            <w:pPr>
              <w:snapToGrid w:val="0"/>
              <w:ind w:firstLine="720" w:firstLineChars="300"/>
              <w:rPr>
                <w:rFonts w:ascii="仿宋" w:hAnsi="仿宋" w:eastAsia="仿宋"/>
                <w:color w:val="000000"/>
                <w:sz w:val="24"/>
              </w:rPr>
            </w:pPr>
          </w:p>
          <w:p>
            <w:pPr>
              <w:snapToGrid w:val="0"/>
              <w:ind w:firstLine="720" w:firstLineChars="300"/>
              <w:rPr>
                <w:rFonts w:ascii="仿宋" w:hAnsi="仿宋" w:eastAsia="仿宋"/>
                <w:color w:val="000000"/>
                <w:sz w:val="24"/>
              </w:rPr>
            </w:pPr>
          </w:p>
          <w:p>
            <w:pPr>
              <w:snapToGrid w:val="0"/>
              <w:rPr>
                <w:rFonts w:ascii="仿宋" w:hAnsi="仿宋" w:eastAsia="仿宋"/>
                <w:color w:val="000000"/>
                <w:sz w:val="24"/>
              </w:rPr>
            </w:pPr>
            <w:r>
              <w:rPr>
                <w:rFonts w:hint="eastAsia" w:ascii="仿宋" w:hAnsi="仿宋" w:eastAsia="仿宋"/>
                <w:color w:val="000000"/>
                <w:sz w:val="24"/>
              </w:rPr>
              <w:t xml:space="preserve">   主管校领导签字：                       学校名称（公章）</w:t>
            </w:r>
          </w:p>
          <w:p>
            <w:pPr>
              <w:snapToGrid w:val="0"/>
              <w:rPr>
                <w:rFonts w:ascii="仿宋" w:hAnsi="仿宋" w:eastAsia="仿宋"/>
                <w:color w:val="000000"/>
                <w:sz w:val="24"/>
              </w:rPr>
            </w:pPr>
          </w:p>
          <w:p>
            <w:pPr>
              <w:snapToGrid w:val="0"/>
              <w:ind w:right="-61"/>
              <w:rPr>
                <w:rFonts w:ascii="仿宋" w:hAnsi="仿宋" w:eastAsia="仿宋"/>
                <w:color w:val="000000"/>
                <w:sz w:val="24"/>
              </w:rPr>
            </w:pPr>
            <w:r>
              <w:rPr>
                <w:rFonts w:hint="eastAsia" w:ascii="仿宋_GB2312" w:hAnsi="仿宋_GB2312" w:eastAsia="仿宋_GB2312" w:cs="仿宋_GB2312"/>
                <w:color w:val="000000"/>
                <w:sz w:val="24"/>
              </w:rPr>
              <w:t xml:space="preserve">                                         2022年 9 月    日</w:t>
            </w:r>
          </w:p>
        </w:tc>
      </w:tr>
    </w:tbl>
    <w:p/>
    <w:p>
      <w:pPr>
        <w:spacing w:line="600" w:lineRule="exact"/>
        <w:rPr>
          <w:rFonts w:ascii="仿宋_GB2312" w:hAnsi="Calibri" w:eastAsia="仿宋_GB2312"/>
          <w:sz w:val="32"/>
          <w:szCs w:val="32"/>
        </w:rPr>
      </w:pPr>
    </w:p>
    <w:p>
      <w:pPr>
        <w:spacing w:line="560" w:lineRule="exact"/>
        <w:jc w:val="center"/>
        <w:rPr>
          <w:rFonts w:ascii="方正小标宋简体" w:eastAsia="方正小标宋简体"/>
          <w:sz w:val="44"/>
          <w:szCs w:val="44"/>
        </w:rPr>
      </w:pPr>
    </w:p>
    <w:sectPr>
      <w:headerReference r:id="rId4" w:type="first"/>
      <w:headerReference r:id="rId3" w:type="default"/>
      <w:footerReference r:id="rId5" w:type="default"/>
      <w:footerReference r:id="rId6" w:type="even"/>
      <w:pgSz w:w="11906" w:h="16838"/>
      <w:pgMar w:top="2098" w:right="1474" w:bottom="1985" w:left="1588" w:header="851" w:footer="1474"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C3245A7-028F-4633-B147-FEB27B1D8F4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D1FFA6C-CBAD-41D9-B575-82DEEE5A2A9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embedRegular r:id="rId3" w:fontKey="{0C249A00-BAD7-4AB0-9927-02D4950B6F6C}"/>
  </w:font>
  <w:font w:name="仿宋_GB2312">
    <w:altName w:val="仿宋"/>
    <w:panose1 w:val="00000000000000000000"/>
    <w:charset w:val="86"/>
    <w:family w:val="modern"/>
    <w:pitch w:val="default"/>
    <w:sig w:usb0="00000000" w:usb1="00000000" w:usb2="00000000" w:usb3="00000000" w:csb0="00040000" w:csb1="00000000"/>
    <w:embedRegular r:id="rId4" w:fontKey="{E8B9FEB8-5A1C-4AEA-A7DC-24A7647DDAFE}"/>
  </w:font>
  <w:font w:name="方正小标宋简体">
    <w:panose1 w:val="02000000000000000000"/>
    <w:charset w:val="86"/>
    <w:family w:val="script"/>
    <w:pitch w:val="default"/>
    <w:sig w:usb0="00000001" w:usb1="08000000" w:usb2="00000000" w:usb3="00000000" w:csb0="00040000" w:csb1="00000000"/>
    <w:embedRegular r:id="rId5" w:fontKey="{AF6033FA-04E8-48EB-90DB-1774F586EF85}"/>
  </w:font>
  <w:font w:name="楷体_GB2312">
    <w:altName w:val="楷体"/>
    <w:panose1 w:val="00000000000000000000"/>
    <w:charset w:val="86"/>
    <w:family w:val="auto"/>
    <w:pitch w:val="default"/>
    <w:sig w:usb0="00000000" w:usb1="00000000" w:usb2="00000000" w:usb3="00000000" w:csb0="00040000" w:csb1="00000000"/>
    <w:embedRegular r:id="rId6" w:fontKey="{88A75911-FF5E-4B1B-BAA9-97F212841499}"/>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embedRegular r:id="rId7" w:fontKey="{BA099CA9-A3CC-4443-913C-E4AFA7C9F0E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ind w:right="80"/>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820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820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280" w:firstLineChars="10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85.2pt;mso-position-horizontal:outside;mso-position-horizontal-relative:margin;z-index:251659264;mso-width-relative:page;mso-height-relative:page;" filled="f" stroked="f" coordsize="21600,21600" o:gfxdata="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Toctd1AAAAAUBAAAPAAAAAAAAAAEAIAAAACIAAABkcnMvZG93bnJldi54bWxQSwEC&#10;FAAUAAAACACHTuJA56kaDjECAABXBAAADgAAAAAAAAABACAAAAAjAQAAZHJzL2Uyb0RvYy54bWxQ&#10;SwUGAAAAAAYABgBZAQAAxgUAAAAA&#10;">
              <v:fill on="f" focussize="0,0"/>
              <v:stroke on="f" weight="0.5pt"/>
              <v:imagedata o:title=""/>
              <o:lock v:ext="edit" aspectratio="f"/>
              <v:textbox inset="0mm,0mm,0mm,0mm" style="mso-fit-shape-to-text:t;">
                <w:txbxContent>
                  <w:p>
                    <w:pPr>
                      <w:pStyle w:val="7"/>
                      <w:ind w:firstLine="280" w:firstLineChars="10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5"/>
      </w:rPr>
    </w:pPr>
    <w:r>
      <w:rPr>
        <w:rStyle w:val="15"/>
      </w:rPr>
      <w:fldChar w:fldCharType="begin"/>
    </w:r>
    <w:r>
      <w:rPr>
        <w:rStyle w:val="15"/>
      </w:rPr>
      <w:instrText xml:space="preserve">PAGE  </w:instrText>
    </w:r>
    <w:r>
      <w:rPr>
        <w:rStyle w:val="15"/>
      </w:rP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exac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37B47A"/>
    <w:multiLevelType w:val="singleLevel"/>
    <w:tmpl w:val="7837B47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embedTrueTypeFonts/>
  <w:saveSubsetFonts/>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ZiYTZhYWNlM2U1Y2RjZmQxNWNmZWI4YzM0MzA1YzYifQ=="/>
    <w:docVar w:name="DocumentID" w:val="{9371CED8-8EFC-4D6B-B108-4D6FB0F5AE59}"/>
    <w:docVar w:name="DocumentName" w:val="吉林省教育厅（下行文）"/>
  </w:docVars>
  <w:rsids>
    <w:rsidRoot w:val="00880773"/>
    <w:rsid w:val="00001CF4"/>
    <w:rsid w:val="00013AAD"/>
    <w:rsid w:val="00020F17"/>
    <w:rsid w:val="00037C7A"/>
    <w:rsid w:val="00047688"/>
    <w:rsid w:val="00073C73"/>
    <w:rsid w:val="000A24C3"/>
    <w:rsid w:val="000B4D8D"/>
    <w:rsid w:val="00101754"/>
    <w:rsid w:val="00110644"/>
    <w:rsid w:val="001462E7"/>
    <w:rsid w:val="001579C3"/>
    <w:rsid w:val="00174F77"/>
    <w:rsid w:val="00181C6C"/>
    <w:rsid w:val="00185046"/>
    <w:rsid w:val="00186BA9"/>
    <w:rsid w:val="00190244"/>
    <w:rsid w:val="001B1D3E"/>
    <w:rsid w:val="001C5447"/>
    <w:rsid w:val="001E09A7"/>
    <w:rsid w:val="001F6205"/>
    <w:rsid w:val="00204B57"/>
    <w:rsid w:val="002221D7"/>
    <w:rsid w:val="0026034A"/>
    <w:rsid w:val="002E381B"/>
    <w:rsid w:val="00302601"/>
    <w:rsid w:val="003606F5"/>
    <w:rsid w:val="00366425"/>
    <w:rsid w:val="00376E84"/>
    <w:rsid w:val="003849B3"/>
    <w:rsid w:val="003B62E6"/>
    <w:rsid w:val="003B732F"/>
    <w:rsid w:val="003D0970"/>
    <w:rsid w:val="003D7136"/>
    <w:rsid w:val="00424BCC"/>
    <w:rsid w:val="00446B37"/>
    <w:rsid w:val="00480FA2"/>
    <w:rsid w:val="00487AF9"/>
    <w:rsid w:val="004A373A"/>
    <w:rsid w:val="004A475A"/>
    <w:rsid w:val="004F048C"/>
    <w:rsid w:val="00501015"/>
    <w:rsid w:val="00501285"/>
    <w:rsid w:val="00510E94"/>
    <w:rsid w:val="005512C6"/>
    <w:rsid w:val="0057619C"/>
    <w:rsid w:val="005A100A"/>
    <w:rsid w:val="005B522F"/>
    <w:rsid w:val="005D5D6E"/>
    <w:rsid w:val="005E141F"/>
    <w:rsid w:val="005E657B"/>
    <w:rsid w:val="006303A3"/>
    <w:rsid w:val="00636B06"/>
    <w:rsid w:val="00642FE3"/>
    <w:rsid w:val="00651C5A"/>
    <w:rsid w:val="006734FF"/>
    <w:rsid w:val="00682F28"/>
    <w:rsid w:val="006955F9"/>
    <w:rsid w:val="00697BE5"/>
    <w:rsid w:val="006A4DF2"/>
    <w:rsid w:val="006E7DDD"/>
    <w:rsid w:val="0070289D"/>
    <w:rsid w:val="007052DA"/>
    <w:rsid w:val="0071127F"/>
    <w:rsid w:val="0079651A"/>
    <w:rsid w:val="007A4580"/>
    <w:rsid w:val="007B1D71"/>
    <w:rsid w:val="007F0409"/>
    <w:rsid w:val="007F09A5"/>
    <w:rsid w:val="0080689D"/>
    <w:rsid w:val="00846548"/>
    <w:rsid w:val="00863252"/>
    <w:rsid w:val="00880773"/>
    <w:rsid w:val="008A3EDC"/>
    <w:rsid w:val="008A3FC6"/>
    <w:rsid w:val="008B53FF"/>
    <w:rsid w:val="008C3E47"/>
    <w:rsid w:val="008D4BB6"/>
    <w:rsid w:val="008F44D9"/>
    <w:rsid w:val="0090438B"/>
    <w:rsid w:val="00944F37"/>
    <w:rsid w:val="00947E20"/>
    <w:rsid w:val="00954B04"/>
    <w:rsid w:val="009561C0"/>
    <w:rsid w:val="00971C3D"/>
    <w:rsid w:val="009932BE"/>
    <w:rsid w:val="009B0A4D"/>
    <w:rsid w:val="009B6003"/>
    <w:rsid w:val="009B60F9"/>
    <w:rsid w:val="009D2A84"/>
    <w:rsid w:val="009D5A6C"/>
    <w:rsid w:val="00A02545"/>
    <w:rsid w:val="00A248E8"/>
    <w:rsid w:val="00A44228"/>
    <w:rsid w:val="00A62F59"/>
    <w:rsid w:val="00A740C6"/>
    <w:rsid w:val="00A8222A"/>
    <w:rsid w:val="00A86AAD"/>
    <w:rsid w:val="00AA1DCC"/>
    <w:rsid w:val="00AB0A66"/>
    <w:rsid w:val="00B155C1"/>
    <w:rsid w:val="00B1629C"/>
    <w:rsid w:val="00B17888"/>
    <w:rsid w:val="00B37D68"/>
    <w:rsid w:val="00B76025"/>
    <w:rsid w:val="00B8320B"/>
    <w:rsid w:val="00BA29A0"/>
    <w:rsid w:val="00BB09C2"/>
    <w:rsid w:val="00BB4236"/>
    <w:rsid w:val="00BC0E6E"/>
    <w:rsid w:val="00BE6F2E"/>
    <w:rsid w:val="00C17550"/>
    <w:rsid w:val="00C37031"/>
    <w:rsid w:val="00C501A4"/>
    <w:rsid w:val="00C60A90"/>
    <w:rsid w:val="00C85121"/>
    <w:rsid w:val="00C87078"/>
    <w:rsid w:val="00CC27EF"/>
    <w:rsid w:val="00CC2DC7"/>
    <w:rsid w:val="00CE7F8C"/>
    <w:rsid w:val="00CF1CF6"/>
    <w:rsid w:val="00D02743"/>
    <w:rsid w:val="00D17253"/>
    <w:rsid w:val="00D4346B"/>
    <w:rsid w:val="00D646BD"/>
    <w:rsid w:val="00D64FD8"/>
    <w:rsid w:val="00D905D7"/>
    <w:rsid w:val="00DA69DF"/>
    <w:rsid w:val="00DC306F"/>
    <w:rsid w:val="00E04249"/>
    <w:rsid w:val="00E14756"/>
    <w:rsid w:val="00E27E2C"/>
    <w:rsid w:val="00E32324"/>
    <w:rsid w:val="00E7637B"/>
    <w:rsid w:val="00E8593E"/>
    <w:rsid w:val="00EA49E1"/>
    <w:rsid w:val="00ED52B8"/>
    <w:rsid w:val="00F01FF6"/>
    <w:rsid w:val="00F029B5"/>
    <w:rsid w:val="00F35D8D"/>
    <w:rsid w:val="00F6404B"/>
    <w:rsid w:val="00F742C9"/>
    <w:rsid w:val="00F75CF3"/>
    <w:rsid w:val="00F8366F"/>
    <w:rsid w:val="00F9398F"/>
    <w:rsid w:val="00F95509"/>
    <w:rsid w:val="00FC1E8B"/>
    <w:rsid w:val="00FE6509"/>
    <w:rsid w:val="00FF5F89"/>
    <w:rsid w:val="014D28C9"/>
    <w:rsid w:val="02E96621"/>
    <w:rsid w:val="03597303"/>
    <w:rsid w:val="058F34B0"/>
    <w:rsid w:val="07462294"/>
    <w:rsid w:val="09E813E1"/>
    <w:rsid w:val="09E8771F"/>
    <w:rsid w:val="0CD67C16"/>
    <w:rsid w:val="0CDF4D1D"/>
    <w:rsid w:val="1854744C"/>
    <w:rsid w:val="275112C1"/>
    <w:rsid w:val="27E34F9A"/>
    <w:rsid w:val="2BD61589"/>
    <w:rsid w:val="2D671C3B"/>
    <w:rsid w:val="2DBD030B"/>
    <w:rsid w:val="2E370E3A"/>
    <w:rsid w:val="2FE51D9B"/>
    <w:rsid w:val="30CC59E1"/>
    <w:rsid w:val="31012EC5"/>
    <w:rsid w:val="35F7015A"/>
    <w:rsid w:val="37133692"/>
    <w:rsid w:val="3A067C6F"/>
    <w:rsid w:val="3BAB6A08"/>
    <w:rsid w:val="3BB80C52"/>
    <w:rsid w:val="3BDA29D0"/>
    <w:rsid w:val="3CAD1E92"/>
    <w:rsid w:val="415C5FCC"/>
    <w:rsid w:val="48934632"/>
    <w:rsid w:val="4A0B55BB"/>
    <w:rsid w:val="4BEB45FE"/>
    <w:rsid w:val="4FB03FD8"/>
    <w:rsid w:val="54BE770A"/>
    <w:rsid w:val="55870C89"/>
    <w:rsid w:val="56004989"/>
    <w:rsid w:val="56F444EE"/>
    <w:rsid w:val="5E2A6A47"/>
    <w:rsid w:val="619C7C5C"/>
    <w:rsid w:val="648844C8"/>
    <w:rsid w:val="66794A0B"/>
    <w:rsid w:val="6B0975FA"/>
    <w:rsid w:val="6ECD3B4B"/>
    <w:rsid w:val="6EDC1B86"/>
    <w:rsid w:val="6FB9210A"/>
    <w:rsid w:val="707A3EF5"/>
    <w:rsid w:val="7796475D"/>
    <w:rsid w:val="7E1626EC"/>
    <w:rsid w:val="7FAF73DB"/>
    <w:rsid w:val="BDFC7888"/>
    <w:rsid w:val="F7EBEC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华文中宋" w:hAnsi="华文中宋" w:eastAsia="宋体" w:cs="华文中宋"/>
      <w:color w:val="000000"/>
      <w:sz w:val="24"/>
      <w:szCs w:val="24"/>
      <w:lang w:val="en-US" w:eastAsia="zh-CN" w:bidi="ar-SA"/>
    </w:rPr>
  </w:style>
  <w:style w:type="paragraph" w:styleId="4">
    <w:name w:val="Plain Text"/>
    <w:basedOn w:val="1"/>
    <w:link w:val="19"/>
    <w:qFormat/>
    <w:uiPriority w:val="0"/>
    <w:rPr>
      <w:rFonts w:ascii="宋体" w:hAnsi="Courier New" w:cs="Courier New" w:eastAsiaTheme="minorEastAsia"/>
      <w:szCs w:val="21"/>
    </w:rPr>
  </w:style>
  <w:style w:type="paragraph" w:styleId="5">
    <w:name w:val="Date"/>
    <w:basedOn w:val="1"/>
    <w:next w:val="1"/>
    <w:link w:val="20"/>
    <w:qFormat/>
    <w:uiPriority w:val="0"/>
    <w:pPr>
      <w:ind w:left="100" w:leftChars="25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0">
    <w:name w:val="Title"/>
    <w:basedOn w:val="1"/>
    <w:next w:val="1"/>
    <w:link w:val="18"/>
    <w:qFormat/>
    <w:uiPriority w:val="0"/>
    <w:pPr>
      <w:spacing w:before="240" w:after="60"/>
      <w:jc w:val="center"/>
      <w:outlineLvl w:val="0"/>
    </w:pPr>
    <w:rPr>
      <w:rFonts w:asciiTheme="majorHAnsi" w:hAnsiTheme="majorHAnsi" w:eastAsiaTheme="majorEastAsia" w:cstheme="majorBidi"/>
      <w:b/>
      <w:bCs/>
      <w:sz w:val="32"/>
      <w:szCs w:val="32"/>
    </w:rPr>
  </w:style>
  <w:style w:type="table" w:styleId="12">
    <w:name w:val="Table Grid"/>
    <w:basedOn w:val="11"/>
    <w:qFormat/>
    <w:uiPriority w:val="0"/>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styleId="15">
    <w:name w:val="page number"/>
    <w:basedOn w:val="13"/>
    <w:qFormat/>
    <w:uiPriority w:val="0"/>
  </w:style>
  <w:style w:type="character" w:styleId="16">
    <w:name w:val="Hyperlink"/>
    <w:basedOn w:val="13"/>
    <w:semiHidden/>
    <w:unhideWhenUsed/>
    <w:qFormat/>
    <w:uiPriority w:val="0"/>
    <w:rPr>
      <w:color w:val="0000FF"/>
      <w:u w:val="single"/>
    </w:rPr>
  </w:style>
  <w:style w:type="paragraph" w:styleId="17">
    <w:name w:val="List Paragraph"/>
    <w:basedOn w:val="1"/>
    <w:qFormat/>
    <w:uiPriority w:val="34"/>
    <w:pPr>
      <w:ind w:firstLine="420" w:firstLineChars="200"/>
    </w:pPr>
  </w:style>
  <w:style w:type="character" w:customStyle="1" w:styleId="18">
    <w:name w:val="标题 字符"/>
    <w:basedOn w:val="13"/>
    <w:link w:val="10"/>
    <w:qFormat/>
    <w:uiPriority w:val="0"/>
    <w:rPr>
      <w:rFonts w:asciiTheme="majorHAnsi" w:hAnsiTheme="majorHAnsi" w:eastAsiaTheme="majorEastAsia" w:cstheme="majorBidi"/>
      <w:b/>
      <w:bCs/>
      <w:kern w:val="2"/>
      <w:sz w:val="32"/>
      <w:szCs w:val="32"/>
    </w:rPr>
  </w:style>
  <w:style w:type="character" w:customStyle="1" w:styleId="19">
    <w:name w:val="纯文本 字符"/>
    <w:basedOn w:val="13"/>
    <w:link w:val="4"/>
    <w:qFormat/>
    <w:uiPriority w:val="0"/>
    <w:rPr>
      <w:rFonts w:ascii="宋体" w:hAnsi="Courier New" w:cs="Courier New" w:eastAsiaTheme="minorEastAsia"/>
      <w:kern w:val="2"/>
      <w:sz w:val="21"/>
      <w:szCs w:val="21"/>
    </w:rPr>
  </w:style>
  <w:style w:type="character" w:customStyle="1" w:styleId="20">
    <w:name w:val="日期 字符"/>
    <w:basedOn w:val="13"/>
    <w:link w:val="5"/>
    <w:qFormat/>
    <w:uiPriority w:val="0"/>
    <w:rPr>
      <w:kern w:val="2"/>
      <w:sz w:val="21"/>
      <w:szCs w:val="24"/>
    </w:rPr>
  </w:style>
  <w:style w:type="character" w:customStyle="1" w:styleId="21">
    <w:name w:val="font41"/>
    <w:basedOn w:val="13"/>
    <w:qFormat/>
    <w:uiPriority w:val="0"/>
    <w:rPr>
      <w:rFonts w:ascii="宋体" w:hAnsi="宋体" w:eastAsia="宋体" w:cs="宋体"/>
      <w:b/>
      <w:bCs/>
      <w:color w:val="000000"/>
      <w:sz w:val="30"/>
      <w:szCs w:val="30"/>
      <w:u w:val="none"/>
    </w:rPr>
  </w:style>
  <w:style w:type="character" w:customStyle="1" w:styleId="22">
    <w:name w:val="font11"/>
    <w:basedOn w:val="13"/>
    <w:qFormat/>
    <w:uiPriority w:val="0"/>
    <w:rPr>
      <w:rFonts w:ascii="宋体" w:hAnsi="宋体" w:eastAsia="宋体" w:cs="宋体"/>
      <w:b/>
      <w:bCs/>
      <w:color w:val="000000"/>
      <w:sz w:val="16"/>
      <w:szCs w:val="16"/>
      <w:u w:val="none"/>
    </w:rPr>
  </w:style>
  <w:style w:type="character" w:customStyle="1" w:styleId="23">
    <w:name w:val="font21"/>
    <w:basedOn w:val="13"/>
    <w:qFormat/>
    <w:uiPriority w:val="0"/>
    <w:rPr>
      <w:rFonts w:ascii="宋体" w:hAnsi="宋体" w:eastAsia="宋体" w:cs="宋体"/>
      <w:color w:val="000000"/>
      <w:sz w:val="16"/>
      <w:szCs w:val="16"/>
      <w:u w:val="none"/>
    </w:rPr>
  </w:style>
  <w:style w:type="table" w:customStyle="1" w:styleId="24">
    <w:name w:val="网格型1"/>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
    <w:name w:val="font81"/>
    <w:basedOn w:val="13"/>
    <w:qFormat/>
    <w:uiPriority w:val="0"/>
    <w:rPr>
      <w:rFonts w:ascii="宋体" w:hAnsi="宋体" w:eastAsia="宋体" w:cs="宋体"/>
      <w:color w:val="000000"/>
      <w:sz w:val="22"/>
      <w:szCs w:val="22"/>
      <w:u w:val="none"/>
    </w:rPr>
  </w:style>
  <w:style w:type="character" w:customStyle="1" w:styleId="26">
    <w:name w:val="font01"/>
    <w:basedOn w:val="13"/>
    <w:qFormat/>
    <w:uiPriority w:val="0"/>
    <w:rPr>
      <w:rFonts w:ascii="宋体" w:hAnsi="宋体" w:eastAsia="宋体" w:cs="宋体"/>
      <w:color w:val="000000"/>
      <w:sz w:val="22"/>
      <w:szCs w:val="22"/>
      <w:u w:val="none"/>
    </w:rPr>
  </w:style>
  <w:style w:type="paragraph" w:customStyle="1" w:styleId="27">
    <w:name w:val="标注"/>
    <w:qFormat/>
    <w:uiPriority w:val="0"/>
    <w:pPr>
      <w:widowControl w:val="0"/>
      <w:autoSpaceDE w:val="0"/>
      <w:autoSpaceDN w:val="0"/>
      <w:adjustRightInd w:val="0"/>
      <w:jc w:val="center"/>
    </w:pPr>
    <w:rPr>
      <w:rFonts w:ascii="仿宋" w:hAnsi="仿宋" w:eastAsia="仿宋" w:cs="仿宋"/>
      <w:b/>
      <w:bCs/>
      <w:color w:val="0000FF"/>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Pages>
  <Words>292</Words>
  <Characters>1667</Characters>
  <Lines>13</Lines>
  <Paragraphs>3</Paragraphs>
  <TotalTime>15</TotalTime>
  <ScaleCrop>false</ScaleCrop>
  <LinksUpToDate>false</LinksUpToDate>
  <CharactersWithSpaces>1956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2022-01-07T14:04:00Z</dcterms:created>
  <dc:creator>Sky123.Org</dc:creator>
  <cp:lastModifiedBy>sunna</cp:lastModifiedBy>
  <cp:lastPrinted>2021-12-03T14:29:00Z</cp:lastPrinted>
  <dcterms:modified xsi:type="dcterms:W3CDTF">2022-10-10T09:12:49Z</dcterms:modified>
  <dc:title>关于做好高校思政课教材征订发行工作的通知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CDF83EB77F6943C2BFCC50B100CDB453</vt:lpwstr>
  </property>
</Properties>
</file>